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808E6" w14:textId="77777777" w:rsidR="007A25AB" w:rsidRPr="007F34B7" w:rsidRDefault="007A25AB" w:rsidP="004E6DBA">
      <w:pPr>
        <w:spacing w:after="227"/>
        <w:jc w:val="both"/>
        <w:rPr>
          <w:rFonts w:cstheme="minorHAnsi"/>
        </w:rPr>
      </w:pPr>
    </w:p>
    <w:p w14:paraId="621A2935" w14:textId="1DFF58BF" w:rsidR="007A25AB" w:rsidRPr="007F34B7" w:rsidRDefault="00FB4335" w:rsidP="004E6DBA">
      <w:pPr>
        <w:spacing w:after="227"/>
        <w:jc w:val="both"/>
        <w:rPr>
          <w:rFonts w:cstheme="minorHAnsi"/>
        </w:rPr>
      </w:pPr>
      <w:r w:rsidRPr="007F34B7">
        <w:rPr>
          <w:rFonts w:cstheme="minorHAnsi"/>
        </w:rPr>
        <w:t>Ofício n.º</w:t>
      </w:r>
      <w:r w:rsidR="009A7452">
        <w:rPr>
          <w:rFonts w:cstheme="minorHAnsi"/>
        </w:rPr>
        <w:t xml:space="preserve"> 2</w:t>
      </w:r>
      <w:r w:rsidR="00D71A31">
        <w:rPr>
          <w:rFonts w:cstheme="minorHAnsi"/>
        </w:rPr>
        <w:t>9</w:t>
      </w:r>
      <w:r w:rsidR="005972E4" w:rsidRPr="007F34B7">
        <w:rPr>
          <w:rFonts w:cstheme="minorHAnsi"/>
        </w:rPr>
        <w:t>/2021</w:t>
      </w:r>
    </w:p>
    <w:p w14:paraId="20ABC54D" w14:textId="29D800D2" w:rsidR="007A25AB" w:rsidRPr="007F34B7" w:rsidRDefault="00FB4335" w:rsidP="004E6DBA">
      <w:pPr>
        <w:spacing w:after="227"/>
        <w:jc w:val="right"/>
        <w:rPr>
          <w:rFonts w:cstheme="minorHAnsi"/>
        </w:rPr>
      </w:pPr>
      <w:r w:rsidRPr="007F34B7">
        <w:rPr>
          <w:rFonts w:cstheme="minorHAnsi"/>
        </w:rPr>
        <w:t xml:space="preserve">Recife-PE, </w:t>
      </w:r>
      <w:r w:rsidR="00167F1F">
        <w:rPr>
          <w:rFonts w:cstheme="minorHAnsi"/>
        </w:rPr>
        <w:t>2</w:t>
      </w:r>
      <w:r w:rsidR="009A7452">
        <w:rPr>
          <w:rFonts w:cstheme="minorHAnsi"/>
        </w:rPr>
        <w:t>5</w:t>
      </w:r>
      <w:r w:rsidRPr="007F34B7">
        <w:rPr>
          <w:rFonts w:cstheme="minorHAnsi"/>
        </w:rPr>
        <w:t xml:space="preserve"> de </w:t>
      </w:r>
      <w:r w:rsidR="00167F1F">
        <w:rPr>
          <w:rFonts w:cstheme="minorHAnsi"/>
        </w:rPr>
        <w:t>abril</w:t>
      </w:r>
      <w:r w:rsidRPr="007F34B7">
        <w:rPr>
          <w:rFonts w:cstheme="minorHAnsi"/>
        </w:rPr>
        <w:t xml:space="preserve"> de 202</w:t>
      </w:r>
      <w:r w:rsidR="005972E4" w:rsidRPr="007F34B7">
        <w:rPr>
          <w:rFonts w:cstheme="minorHAnsi"/>
        </w:rPr>
        <w:t>1</w:t>
      </w:r>
    </w:p>
    <w:p w14:paraId="78BCD5CA" w14:textId="77777777" w:rsidR="007A25AB" w:rsidRPr="004D492A" w:rsidRDefault="007A25AB" w:rsidP="004E6DBA">
      <w:pPr>
        <w:spacing w:after="227"/>
        <w:jc w:val="both"/>
        <w:rPr>
          <w:rFonts w:cstheme="minorHAnsi"/>
        </w:rPr>
      </w:pPr>
    </w:p>
    <w:p w14:paraId="31FF5CC1" w14:textId="2E381935" w:rsidR="00B96C5F" w:rsidRPr="00D9276E" w:rsidRDefault="00B96C5F" w:rsidP="00B9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À</w:t>
      </w:r>
      <w:r w:rsidRPr="00D9276E">
        <w:rPr>
          <w:sz w:val="24"/>
          <w:szCs w:val="24"/>
        </w:rPr>
        <w:t xml:space="preserve"> </w:t>
      </w:r>
      <w:r>
        <w:rPr>
          <w:sz w:val="24"/>
          <w:szCs w:val="24"/>
        </w:rPr>
        <w:t>Exma</w:t>
      </w:r>
      <w:r w:rsidRPr="00D9276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Sra. Desembargadora </w:t>
      </w:r>
      <w:r w:rsidR="00167F1F">
        <w:rPr>
          <w:sz w:val="24"/>
          <w:szCs w:val="24"/>
        </w:rPr>
        <w:t>MARIA CLARA SABOYA</w:t>
      </w:r>
    </w:p>
    <w:p w14:paraId="2C9635DA" w14:textId="77777777" w:rsidR="00B96C5F" w:rsidRPr="00D9276E" w:rsidRDefault="00B96C5F" w:rsidP="00B9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Presidente </w:t>
      </w:r>
      <w:r w:rsidRPr="00D9276E">
        <w:rPr>
          <w:sz w:val="24"/>
          <w:szCs w:val="24"/>
        </w:rPr>
        <w:t>do Tribunal Regional do Trabalho da 6ª Região</w:t>
      </w:r>
    </w:p>
    <w:p w14:paraId="199CA897" w14:textId="77777777" w:rsidR="00B96C5F" w:rsidRPr="00D9276E" w:rsidRDefault="00B96C5F" w:rsidP="00B96C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Recife-PE</w:t>
      </w:r>
    </w:p>
    <w:p w14:paraId="0326CFCC" w14:textId="77777777" w:rsidR="004E6DBA" w:rsidRPr="007F34B7" w:rsidRDefault="004E6DBA" w:rsidP="004E6DBA">
      <w:pPr>
        <w:spacing w:after="0" w:line="240" w:lineRule="auto"/>
        <w:jc w:val="both"/>
        <w:rPr>
          <w:rFonts w:cstheme="minorHAnsi"/>
        </w:rPr>
      </w:pPr>
    </w:p>
    <w:p w14:paraId="02FE719F" w14:textId="77777777" w:rsidR="004E6DBA" w:rsidRPr="007F34B7" w:rsidRDefault="004E6DBA" w:rsidP="004E6DBA">
      <w:pPr>
        <w:spacing w:after="0" w:line="240" w:lineRule="auto"/>
        <w:jc w:val="both"/>
        <w:rPr>
          <w:rFonts w:cstheme="minorHAnsi"/>
        </w:rPr>
      </w:pPr>
    </w:p>
    <w:p w14:paraId="76599031" w14:textId="24AB9DCF" w:rsidR="004E6DBA" w:rsidRPr="007F34B7" w:rsidRDefault="004E6DBA" w:rsidP="004E6DBA">
      <w:pPr>
        <w:spacing w:after="0" w:line="240" w:lineRule="auto"/>
        <w:jc w:val="both"/>
        <w:rPr>
          <w:rFonts w:cstheme="minorHAnsi"/>
        </w:rPr>
      </w:pPr>
      <w:r w:rsidRPr="007F34B7">
        <w:rPr>
          <w:rFonts w:cstheme="minorHAnsi"/>
        </w:rPr>
        <w:t xml:space="preserve">Assunto: </w:t>
      </w:r>
      <w:r w:rsidR="00626E0A" w:rsidRPr="007B2BC3">
        <w:rPr>
          <w:rFonts w:cstheme="minorHAnsi"/>
          <w:b/>
          <w:bCs/>
        </w:rPr>
        <w:t>Reconsideração</w:t>
      </w:r>
      <w:r w:rsidR="00626E0A">
        <w:rPr>
          <w:rFonts w:cstheme="minorHAnsi"/>
        </w:rPr>
        <w:t xml:space="preserve"> </w:t>
      </w:r>
      <w:r w:rsidR="00626E0A" w:rsidRPr="007B2BC3">
        <w:rPr>
          <w:rFonts w:cstheme="minorHAnsi"/>
          <w:b/>
          <w:bCs/>
        </w:rPr>
        <w:t>do</w:t>
      </w:r>
      <w:r w:rsidR="00626E0A">
        <w:rPr>
          <w:rFonts w:cstheme="minorHAnsi"/>
        </w:rPr>
        <w:t xml:space="preserve"> </w:t>
      </w:r>
      <w:r w:rsidR="00167F1F">
        <w:rPr>
          <w:rFonts w:cstheme="minorHAnsi"/>
          <w:b/>
          <w:bCs/>
        </w:rPr>
        <w:t>Ato Conjunto GP-GVP-CRT n.º 10/2021</w:t>
      </w:r>
    </w:p>
    <w:p w14:paraId="64FD97D0" w14:textId="01A7B698" w:rsidR="007A25AB" w:rsidRDefault="007A25AB" w:rsidP="004E6DBA">
      <w:pPr>
        <w:spacing w:after="227"/>
        <w:jc w:val="both"/>
        <w:rPr>
          <w:rFonts w:cstheme="minorHAnsi"/>
        </w:rPr>
      </w:pPr>
    </w:p>
    <w:p w14:paraId="58B0A107" w14:textId="0C94E290" w:rsidR="00C854ED" w:rsidRDefault="00167F1F" w:rsidP="00167F1F">
      <w:pPr>
        <w:spacing w:after="227"/>
        <w:ind w:firstLine="720"/>
        <w:jc w:val="both"/>
        <w:rPr>
          <w:rFonts w:cstheme="minorHAnsi"/>
        </w:rPr>
      </w:pPr>
      <w:r w:rsidRPr="00167F1F">
        <w:rPr>
          <w:rFonts w:cstheme="minorHAnsi"/>
          <w:b/>
          <w:bCs/>
        </w:rPr>
        <w:t>O SINDICATO DOS TRABALHADORES DO PODER JUDICIÁRIO FEDERAL EM PERNAMBUCO – SINTRAJUF/PE</w:t>
      </w:r>
      <w:r>
        <w:rPr>
          <w:rFonts w:cstheme="minorHAnsi"/>
        </w:rPr>
        <w:t>,</w:t>
      </w:r>
      <w:r w:rsidRPr="00167F1F">
        <w:rPr>
          <w:rFonts w:cstheme="minorHAnsi"/>
        </w:rPr>
        <w:t xml:space="preserve"> CNPJ nº 41.033.929/0001-02, com domicílio em Recife - PE, na Rua Pombal, nº 52, Santo Amaro, CEP 50100-170, telefone (81) 3421.2608, endereço eletrônico &lt;sind@sintrajufpe.org.br&gt;, com suporte no inciso III do artigo 8º da Constituição da República  e no artigo 9º, III, da Lei nº 9.784/1999 , por meio do dirigente que este assina, </w:t>
      </w:r>
      <w:r>
        <w:rPr>
          <w:rFonts w:cstheme="minorHAnsi"/>
        </w:rPr>
        <w:t xml:space="preserve">vem respeitosamente à presença de Vossa Excelência </w:t>
      </w:r>
      <w:r w:rsidRPr="00167F1F">
        <w:rPr>
          <w:rFonts w:cstheme="minorHAnsi"/>
        </w:rPr>
        <w:t>apresenta</w:t>
      </w:r>
      <w:r>
        <w:rPr>
          <w:rFonts w:cstheme="minorHAnsi"/>
        </w:rPr>
        <w:t xml:space="preserve">r, </w:t>
      </w:r>
      <w:r w:rsidRPr="00167F1F">
        <w:rPr>
          <w:rFonts w:cstheme="minorHAnsi"/>
          <w:u w:val="single"/>
        </w:rPr>
        <w:t>em caráter de urgência</w:t>
      </w:r>
      <w:r>
        <w:rPr>
          <w:rFonts w:cstheme="minorHAnsi"/>
        </w:rPr>
        <w:t>,</w:t>
      </w:r>
      <w:r w:rsidRPr="00167F1F">
        <w:rPr>
          <w:rFonts w:cstheme="minorHAnsi"/>
        </w:rPr>
        <w:t xml:space="preserve"> </w:t>
      </w:r>
      <w:r w:rsidRPr="00167F1F">
        <w:rPr>
          <w:rFonts w:cstheme="minorHAnsi"/>
          <w:b/>
          <w:bCs/>
        </w:rPr>
        <w:t>REQUERIMENTO ADMINISTRATIVO</w:t>
      </w:r>
      <w:r w:rsidR="00534290">
        <w:rPr>
          <w:rFonts w:cstheme="minorHAnsi"/>
          <w:b/>
          <w:bCs/>
        </w:rPr>
        <w:t xml:space="preserve"> </w:t>
      </w:r>
      <w:r w:rsidR="00534290" w:rsidRPr="007B2BC3">
        <w:rPr>
          <w:rFonts w:cstheme="minorHAnsi"/>
          <w:b/>
          <w:bCs/>
        </w:rPr>
        <w:t>para RECONSIDERAÇÃO</w:t>
      </w:r>
      <w:r w:rsidR="00534290">
        <w:rPr>
          <w:rFonts w:cstheme="minorHAnsi"/>
        </w:rPr>
        <w:t xml:space="preserve"> d</w:t>
      </w:r>
      <w:r>
        <w:rPr>
          <w:rFonts w:cstheme="minorHAnsi"/>
        </w:rPr>
        <w:t xml:space="preserve">o </w:t>
      </w:r>
      <w:r w:rsidRPr="00167F1F">
        <w:rPr>
          <w:rFonts w:cstheme="minorHAnsi"/>
        </w:rPr>
        <w:t>Ato Conjunto GP-GVP-CRT n.º 10/202</w:t>
      </w:r>
      <w:r>
        <w:rPr>
          <w:rFonts w:cstheme="minorHAnsi"/>
        </w:rPr>
        <w:t>1</w:t>
      </w:r>
      <w:r w:rsidR="00534290">
        <w:rPr>
          <w:rFonts w:cstheme="minorHAnsi"/>
        </w:rPr>
        <w:t xml:space="preserve"> pelos motivos </w:t>
      </w:r>
      <w:r w:rsidR="007B2BC3">
        <w:rPr>
          <w:rFonts w:cstheme="minorHAnsi"/>
        </w:rPr>
        <w:t xml:space="preserve">e nos termos </w:t>
      </w:r>
      <w:r w:rsidR="00534290">
        <w:rPr>
          <w:rFonts w:cstheme="minorHAnsi"/>
        </w:rPr>
        <w:t>seguintes</w:t>
      </w:r>
      <w:r>
        <w:rPr>
          <w:rFonts w:cstheme="minorHAnsi"/>
        </w:rPr>
        <w:t>.</w:t>
      </w:r>
    </w:p>
    <w:p w14:paraId="46BABA1C" w14:textId="77777777" w:rsidR="00534290" w:rsidRDefault="00167F1F" w:rsidP="00167F1F">
      <w:pPr>
        <w:spacing w:after="227"/>
        <w:ind w:firstLine="720"/>
        <w:jc w:val="both"/>
      </w:pPr>
      <w:r>
        <w:rPr>
          <w:rFonts w:cstheme="minorHAnsi"/>
        </w:rPr>
        <w:t>O Sindicato recebeu de diversos servidores desse E. Tribunal minuta do Ato Conjunto em referência, datado de 26 de abril de 2021, que</w:t>
      </w:r>
      <w:r w:rsidR="004612FE">
        <w:rPr>
          <w:rFonts w:cstheme="minorHAnsi"/>
        </w:rPr>
        <w:t xml:space="preserve"> </w:t>
      </w:r>
      <w:r w:rsidR="004612FE">
        <w:t>a</w:t>
      </w:r>
      <w:r>
        <w:t xml:space="preserve">ltera, em parte, o Ato Conjunto TRT6 – GP – GVP – CRT n. 13/2020, </w:t>
      </w:r>
      <w:r w:rsidR="004612FE">
        <w:t>que disciplina</w:t>
      </w:r>
      <w:r>
        <w:t xml:space="preserve"> o plano de retomada gradual dos serviços presenciais</w:t>
      </w:r>
      <w:r w:rsidR="004612FE">
        <w:t>.</w:t>
      </w:r>
      <w:r w:rsidR="00534290">
        <w:t xml:space="preserve"> </w:t>
      </w:r>
    </w:p>
    <w:p w14:paraId="41F48B3C" w14:textId="2D2C67A7" w:rsidR="00626E0A" w:rsidRDefault="00534290" w:rsidP="00626E0A">
      <w:pPr>
        <w:spacing w:after="227"/>
        <w:ind w:firstLine="720"/>
        <w:jc w:val="both"/>
      </w:pPr>
      <w:r>
        <w:t>O Ato n.º 10/2021 significa, em suma, o avanço para a fase 3 desse plano de retorno, alterando o percentual limite de servidores por unidade para retorno ao trabalho presencial</w:t>
      </w:r>
      <w:r w:rsidR="007B2BC3">
        <w:t xml:space="preserve"> e</w:t>
      </w:r>
      <w:r>
        <w:t xml:space="preserve"> </w:t>
      </w:r>
      <w:r w:rsidR="007B2BC3">
        <w:t>incluindo</w:t>
      </w:r>
      <w:r>
        <w:t xml:space="preserve"> nesse percentual os servidores que tenham completado o esquema de vacinação.</w:t>
      </w:r>
      <w:r w:rsidR="00626E0A">
        <w:t xml:space="preserve"> Nos termos da norma a ser submetida ao Pleno do Tribunal já nesta segunda-feira (26): </w:t>
      </w:r>
    </w:p>
    <w:p w14:paraId="44E17650" w14:textId="47191F69" w:rsidR="00167F1F" w:rsidRPr="00626E0A" w:rsidRDefault="00626E0A" w:rsidP="00626E0A">
      <w:pPr>
        <w:spacing w:after="227"/>
        <w:ind w:left="1701"/>
        <w:jc w:val="both"/>
        <w:rPr>
          <w:i/>
          <w:iCs/>
        </w:rPr>
      </w:pPr>
      <w:r w:rsidRPr="00626E0A">
        <w:rPr>
          <w:i/>
          <w:iCs/>
        </w:rPr>
        <w:t xml:space="preserve">“Art.9º. Na </w:t>
      </w:r>
      <w:r w:rsidRPr="007B2BC3">
        <w:rPr>
          <w:b/>
          <w:bCs/>
          <w:i/>
          <w:iCs/>
        </w:rPr>
        <w:t>fase 3, que terá início a partir de 1º de maio</w:t>
      </w:r>
      <w:r w:rsidRPr="00626E0A">
        <w:rPr>
          <w:i/>
          <w:iCs/>
        </w:rPr>
        <w:t xml:space="preserve"> de 2021, </w:t>
      </w:r>
      <w:r w:rsidRPr="007B2BC3">
        <w:rPr>
          <w:b/>
          <w:bCs/>
          <w:i/>
          <w:iCs/>
        </w:rPr>
        <w:t>o trabalho presencial</w:t>
      </w:r>
      <w:r w:rsidRPr="00626E0A">
        <w:rPr>
          <w:i/>
          <w:iCs/>
        </w:rPr>
        <w:t xml:space="preserve"> nas unidades administrativas e judiciárias de 1º e 2º graus observará as seguintes diretrizes: I – </w:t>
      </w:r>
      <w:r w:rsidRPr="007B2BC3">
        <w:rPr>
          <w:b/>
          <w:bCs/>
          <w:i/>
          <w:iCs/>
        </w:rPr>
        <w:t>comparecimento de 80% (oitenta por cento) do quadro de pessoal de cada unidade</w:t>
      </w:r>
      <w:r w:rsidRPr="00626E0A">
        <w:rPr>
          <w:i/>
          <w:iCs/>
        </w:rPr>
        <w:t>, que não integra o grupo de risco, exceto em relação aos grupos já abrangidos pela vacinação, (...)”</w:t>
      </w:r>
      <w:r w:rsidR="007B2BC3">
        <w:rPr>
          <w:i/>
          <w:iCs/>
        </w:rPr>
        <w:t xml:space="preserve"> (Grifamos)</w:t>
      </w:r>
    </w:p>
    <w:p w14:paraId="540B3EAD" w14:textId="25748943" w:rsidR="004612FE" w:rsidRPr="007F34B7" w:rsidRDefault="004612FE" w:rsidP="00167F1F">
      <w:pPr>
        <w:spacing w:after="227"/>
        <w:ind w:firstLine="720"/>
        <w:jc w:val="both"/>
        <w:rPr>
          <w:rFonts w:cstheme="minorHAnsi"/>
          <w:b/>
          <w:bCs/>
          <w:u w:val="single"/>
        </w:rPr>
      </w:pPr>
      <w:r>
        <w:t xml:space="preserve">O Ato n.º 10/2021 </w:t>
      </w:r>
      <w:r w:rsidR="007B2BC3">
        <w:t>considera, para essa ampliação quase a 100% dos servidores do trabalho presencial, que “</w:t>
      </w:r>
      <w:r w:rsidR="007B2BC3" w:rsidRPr="007B2BC3">
        <w:rPr>
          <w:i/>
          <w:iCs/>
        </w:rPr>
        <w:t>o Estado de Pernambuco iniciou a relativização de regras de isolamento social, tendo, por intermédio do Decreto n. 50.495, de 05 de abril de 2021</w:t>
      </w:r>
      <w:r w:rsidR="007B2BC3">
        <w:t xml:space="preserve"> (...)”, ainda o “</w:t>
      </w:r>
      <w:r w:rsidR="007B2BC3" w:rsidRPr="007B2BC3">
        <w:rPr>
          <w:i/>
          <w:iCs/>
        </w:rPr>
        <w:t>avanço da vacinação no Estado de Pernambuco, que além de segmentos específicos como área de saúde, já passou a abranger as pessoas com 60(sessenta) anos ou mais</w:t>
      </w:r>
      <w:r w:rsidR="007B2BC3">
        <w:t>” e a “</w:t>
      </w:r>
      <w:r w:rsidR="007B2BC3" w:rsidRPr="007B2BC3">
        <w:rPr>
          <w:i/>
          <w:iCs/>
        </w:rPr>
        <w:t xml:space="preserve">natureza </w:t>
      </w:r>
      <w:r w:rsidR="007B2BC3" w:rsidRPr="007B2BC3">
        <w:rPr>
          <w:i/>
          <w:iCs/>
        </w:rPr>
        <w:lastRenderedPageBreak/>
        <w:t xml:space="preserve">essencial da atividade jurisdicional e </w:t>
      </w:r>
      <w:r w:rsidR="007B2BC3">
        <w:rPr>
          <w:i/>
          <w:iCs/>
        </w:rPr>
        <w:t xml:space="preserve">a </w:t>
      </w:r>
      <w:r w:rsidR="007B2BC3" w:rsidRPr="007B2BC3">
        <w:rPr>
          <w:i/>
          <w:iCs/>
        </w:rPr>
        <w:t>necessidade de viabilizar o retorno presencial, e que há muito já foram implementados os protocolos de segurança</w:t>
      </w:r>
      <w:r w:rsidR="007B2BC3">
        <w:t xml:space="preserve"> (...)”.</w:t>
      </w:r>
    </w:p>
    <w:p w14:paraId="78506A6D" w14:textId="50665853" w:rsidR="0079290B" w:rsidRPr="0079290B" w:rsidRDefault="0079290B" w:rsidP="0079290B">
      <w:pPr>
        <w:spacing w:after="227"/>
        <w:ind w:firstLine="720"/>
        <w:jc w:val="both"/>
        <w:rPr>
          <w:rFonts w:cstheme="minorHAnsi"/>
          <w:b/>
          <w:bCs/>
        </w:rPr>
      </w:pPr>
      <w:r w:rsidRPr="0079290B">
        <w:rPr>
          <w:rFonts w:cstheme="minorHAnsi"/>
          <w:b/>
          <w:bCs/>
        </w:rPr>
        <w:t>As condições sanitárias continuam recomendando a máxima cautela</w:t>
      </w:r>
    </w:p>
    <w:p w14:paraId="41F91702" w14:textId="11605857" w:rsidR="00E47AE0" w:rsidRDefault="00E47AE0" w:rsidP="0079290B">
      <w:pPr>
        <w:spacing w:after="227"/>
        <w:ind w:firstLine="720"/>
        <w:jc w:val="both"/>
        <w:rPr>
          <w:rFonts w:cstheme="minorHAnsi"/>
        </w:rPr>
      </w:pPr>
      <w:r>
        <w:rPr>
          <w:rFonts w:cstheme="minorHAnsi"/>
        </w:rPr>
        <w:t>O Brasil continua em situação</w:t>
      </w:r>
      <w:r w:rsidR="00507D8D">
        <w:rPr>
          <w:rFonts w:cstheme="minorHAnsi"/>
        </w:rPr>
        <w:t xml:space="preserve"> muito grave,</w:t>
      </w:r>
      <w:r w:rsidR="009E4103">
        <w:rPr>
          <w:rFonts w:cstheme="minorHAnsi"/>
        </w:rPr>
        <w:t xml:space="preserve"> com elevado risco sistêmico. Nos quatro meses deste ano já somamos mais mortes do que todo o ano anterior. O</w:t>
      </w:r>
      <w:r w:rsidR="009E4103" w:rsidRPr="009E4103">
        <w:rPr>
          <w:rFonts w:cstheme="minorHAnsi"/>
        </w:rPr>
        <w:t xml:space="preserve"> Boletim do Observatório Fiocruz Covid-19</w:t>
      </w:r>
      <w:r w:rsidR="009E4103">
        <w:rPr>
          <w:rFonts w:cstheme="minorHAnsi"/>
        </w:rPr>
        <w:t>,</w:t>
      </w:r>
      <w:r w:rsidR="009E4103" w:rsidRPr="009E4103">
        <w:rPr>
          <w:rFonts w:cstheme="minorHAnsi"/>
        </w:rPr>
        <w:t xml:space="preserve"> </w:t>
      </w:r>
      <w:r w:rsidR="009E4103">
        <w:rPr>
          <w:rFonts w:cstheme="minorHAnsi"/>
        </w:rPr>
        <w:t xml:space="preserve">publicado no dia 23/04/21, </w:t>
      </w:r>
      <w:r w:rsidR="009E4103" w:rsidRPr="009E4103">
        <w:rPr>
          <w:rFonts w:cstheme="minorHAnsi"/>
        </w:rPr>
        <w:t xml:space="preserve">referente </w:t>
      </w:r>
      <w:r w:rsidR="009E4103">
        <w:rPr>
          <w:rFonts w:cstheme="minorHAnsi"/>
        </w:rPr>
        <w:t xml:space="preserve">ao </w:t>
      </w:r>
      <w:r w:rsidR="009E4103" w:rsidRPr="009E4103">
        <w:rPr>
          <w:rFonts w:cstheme="minorHAnsi"/>
        </w:rPr>
        <w:t>período de 4 a 17 de abril,</w:t>
      </w:r>
      <w:r w:rsidR="009E4103">
        <w:rPr>
          <w:rFonts w:cstheme="minorHAnsi"/>
        </w:rPr>
        <w:t xml:space="preserve"> aponta certa estabilização do quadro, mas em patamares muito elevados em diversos fatores, como crescimento dos casos, das mortes e da ocupação de leitos. O documento pode ser acessado no link: </w:t>
      </w:r>
      <w:r w:rsidR="009E4103" w:rsidRPr="009E4103">
        <w:rPr>
          <w:rFonts w:cstheme="minorHAnsi"/>
        </w:rPr>
        <w:t>https://portal.fiocruz.br/noticia/covid-19-boletim-aponta-progressao-do-rejuvenescimento-da-pandemia</w:t>
      </w:r>
      <w:r w:rsidR="009E4103">
        <w:rPr>
          <w:rFonts w:cstheme="minorHAnsi"/>
        </w:rPr>
        <w:t>.</w:t>
      </w:r>
    </w:p>
    <w:p w14:paraId="65B13500" w14:textId="2DB5BF44" w:rsidR="0079290B" w:rsidRDefault="009E4103" w:rsidP="0079290B">
      <w:pPr>
        <w:spacing w:after="227"/>
        <w:ind w:firstLine="720"/>
        <w:jc w:val="both"/>
        <w:rPr>
          <w:rFonts w:cstheme="minorHAnsi"/>
        </w:rPr>
      </w:pPr>
      <w:r>
        <w:rPr>
          <w:rFonts w:cstheme="minorHAnsi"/>
        </w:rPr>
        <w:t>Em Pernambuco, os jornais deste</w:t>
      </w:r>
      <w:r w:rsidR="0079290B">
        <w:rPr>
          <w:rFonts w:cstheme="minorHAnsi"/>
        </w:rPr>
        <w:t xml:space="preserve"> domingo (2</w:t>
      </w:r>
      <w:r>
        <w:rPr>
          <w:rFonts w:cstheme="minorHAnsi"/>
        </w:rPr>
        <w:t>5</w:t>
      </w:r>
      <w:r w:rsidR="0079290B">
        <w:rPr>
          <w:rFonts w:cstheme="minorHAnsi"/>
        </w:rPr>
        <w:t>/04)</w:t>
      </w:r>
      <w:r>
        <w:rPr>
          <w:rFonts w:cstheme="minorHAnsi"/>
        </w:rPr>
        <w:t xml:space="preserve"> noticiaram dados</w:t>
      </w:r>
      <w:r w:rsidR="0079290B">
        <w:rPr>
          <w:rFonts w:cstheme="minorHAnsi"/>
        </w:rPr>
        <w:t xml:space="preserve"> </w:t>
      </w:r>
      <w:r>
        <w:rPr>
          <w:rFonts w:cstheme="minorHAnsi"/>
        </w:rPr>
        <w:t>d</w:t>
      </w:r>
      <w:r w:rsidR="0079290B">
        <w:rPr>
          <w:rFonts w:cstheme="minorHAnsi"/>
        </w:rPr>
        <w:t>a Secretaria de Saúde do Estado</w:t>
      </w:r>
      <w:r>
        <w:rPr>
          <w:rFonts w:cstheme="minorHAnsi"/>
        </w:rPr>
        <w:t>, sendo</w:t>
      </w:r>
      <w:r w:rsidR="0079290B" w:rsidRPr="0079290B">
        <w:rPr>
          <w:rFonts w:cstheme="minorHAnsi"/>
        </w:rPr>
        <w:t xml:space="preserve"> 1.734 novos casos e mais 70 mortes em razão da Covid-19.</w:t>
      </w:r>
      <w:r w:rsidR="0079290B">
        <w:rPr>
          <w:rFonts w:cstheme="minorHAnsi"/>
        </w:rPr>
        <w:t xml:space="preserve"> </w:t>
      </w:r>
      <w:r w:rsidR="0079290B" w:rsidRPr="0079290B">
        <w:rPr>
          <w:rFonts w:cstheme="minorHAnsi"/>
        </w:rPr>
        <w:t xml:space="preserve">No momento, a rede pública de saúde conta com </w:t>
      </w:r>
      <w:r w:rsidR="00507D8D" w:rsidRPr="0079290B">
        <w:rPr>
          <w:rFonts w:cstheme="minorHAnsi"/>
        </w:rPr>
        <w:t xml:space="preserve">96% </w:t>
      </w:r>
      <w:r w:rsidR="00507D8D">
        <w:rPr>
          <w:rFonts w:cstheme="minorHAnsi"/>
        </w:rPr>
        <w:t xml:space="preserve">de </w:t>
      </w:r>
      <w:r w:rsidR="0079290B" w:rsidRPr="0079290B">
        <w:rPr>
          <w:rFonts w:cstheme="minorHAnsi"/>
        </w:rPr>
        <w:t>leitos de UTI para atender</w:t>
      </w:r>
      <w:r w:rsidR="00507D8D">
        <w:rPr>
          <w:rFonts w:cstheme="minorHAnsi"/>
        </w:rPr>
        <w:t xml:space="preserve"> casos</w:t>
      </w:r>
      <w:r w:rsidR="0079290B" w:rsidRPr="0079290B">
        <w:rPr>
          <w:rFonts w:cstheme="minorHAnsi"/>
        </w:rPr>
        <w:t xml:space="preserve"> </w:t>
      </w:r>
      <w:r w:rsidR="00507D8D">
        <w:rPr>
          <w:rFonts w:cstheme="minorHAnsi"/>
        </w:rPr>
        <w:t>s</w:t>
      </w:r>
      <w:r w:rsidR="0079290B" w:rsidRPr="0079290B">
        <w:rPr>
          <w:rFonts w:cstheme="minorHAnsi"/>
        </w:rPr>
        <w:t xml:space="preserve">uspeitos ou confirmados da Covid-19 ocupados. No setor privado, </w:t>
      </w:r>
      <w:r w:rsidR="00507D8D">
        <w:rPr>
          <w:rFonts w:cstheme="minorHAnsi"/>
        </w:rPr>
        <w:t>é de 88% a taxa de ocupação</w:t>
      </w:r>
      <w:r w:rsidR="0079290B" w:rsidRPr="0079290B">
        <w:rPr>
          <w:rFonts w:cstheme="minorHAnsi"/>
        </w:rPr>
        <w:t>.</w:t>
      </w:r>
      <w:r>
        <w:rPr>
          <w:rFonts w:cstheme="minorHAnsi"/>
        </w:rPr>
        <w:t xml:space="preserve"> Segundo dados </w:t>
      </w:r>
      <w:r w:rsidR="00A748C6">
        <w:rPr>
          <w:rFonts w:cstheme="minorHAnsi"/>
        </w:rPr>
        <w:t xml:space="preserve">de acompanhamento da UFRPE, acessível neste link </w:t>
      </w:r>
      <w:hyperlink r:id="rId8" w:history="1">
        <w:r w:rsidR="00A748C6" w:rsidRPr="001B0065">
          <w:rPr>
            <w:rStyle w:val="Hyperlink"/>
            <w:rFonts w:cstheme="minorHAnsi"/>
          </w:rPr>
          <w:t>https://www.irrd.org/covid-19/diagramas-de-risco/</w:t>
        </w:r>
      </w:hyperlink>
      <w:r w:rsidR="00A748C6">
        <w:rPr>
          <w:rFonts w:cstheme="minorHAnsi"/>
        </w:rPr>
        <w:t xml:space="preserve"> , o risco de contágio continua alto.</w:t>
      </w:r>
    </w:p>
    <w:p w14:paraId="1F5EFC38" w14:textId="7E0E27AA" w:rsidR="00A748C6" w:rsidRDefault="00A748C6" w:rsidP="0079290B">
      <w:pPr>
        <w:spacing w:after="227"/>
        <w:ind w:firstLine="72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2952BDE7" wp14:editId="3D6F9E06">
            <wp:extent cx="5192395" cy="4135120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0270" w14:textId="77777777" w:rsidR="00C854ED" w:rsidRPr="007F34B7" w:rsidRDefault="00C854ED" w:rsidP="00C854ED">
      <w:pPr>
        <w:jc w:val="both"/>
        <w:rPr>
          <w:rFonts w:cstheme="minorHAnsi"/>
        </w:rPr>
      </w:pPr>
    </w:p>
    <w:p w14:paraId="4257AA89" w14:textId="0E042CD4" w:rsidR="00C854ED" w:rsidRDefault="00A748C6" w:rsidP="00C854ED">
      <w:pPr>
        <w:jc w:val="both"/>
        <w:rPr>
          <w:rFonts w:cstheme="minorHAnsi"/>
        </w:rPr>
      </w:pPr>
      <w:r>
        <w:rPr>
          <w:rFonts w:cstheme="minorHAnsi"/>
          <w:b/>
          <w:bCs/>
        </w:rPr>
        <w:lastRenderedPageBreak/>
        <w:tab/>
      </w:r>
      <w:r w:rsidRPr="00A748C6">
        <w:rPr>
          <w:rFonts w:cstheme="minorHAnsi"/>
        </w:rPr>
        <w:t xml:space="preserve">Considerando </w:t>
      </w:r>
      <w:r>
        <w:rPr>
          <w:rFonts w:cstheme="minorHAnsi"/>
        </w:rPr>
        <w:t>apenas Recife, a situação continua preocupante, como mostra o gráfico abaixo:</w:t>
      </w:r>
    </w:p>
    <w:p w14:paraId="39BE2D53" w14:textId="77777777" w:rsidR="00734425" w:rsidRDefault="00A748C6" w:rsidP="00734425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8888909" wp14:editId="2A9AE062">
            <wp:extent cx="5192395" cy="413512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1F0E" w14:textId="77777777" w:rsidR="009A7452" w:rsidRDefault="00D85300" w:rsidP="009A7452">
      <w:pPr>
        <w:ind w:firstLine="720"/>
        <w:jc w:val="both"/>
        <w:rPr>
          <w:rFonts w:cstheme="minorHAnsi"/>
        </w:rPr>
      </w:pPr>
      <w:r w:rsidRPr="00D85300">
        <w:rPr>
          <w:rFonts w:cstheme="minorHAnsi"/>
        </w:rPr>
        <w:t>Já os dados do</w:t>
      </w:r>
      <w:r>
        <w:rPr>
          <w:rFonts w:cstheme="minorHAnsi"/>
        </w:rPr>
        <w:t xml:space="preserve"> Conselho Nacional de Secretarias de Saúde (CONASS) para Pernambuco constam das imagens a seguir.</w:t>
      </w:r>
    </w:p>
    <w:p w14:paraId="7417C642" w14:textId="4467F357" w:rsidR="00D85300" w:rsidRPr="00D85300" w:rsidRDefault="00D85300" w:rsidP="009A7452">
      <w:pPr>
        <w:ind w:firstLine="720"/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76C2C09" wp14:editId="149FA1BE">
            <wp:extent cx="5375275" cy="38892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63" cy="390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9B0B" w14:textId="755AC877" w:rsidR="00D85300" w:rsidRDefault="00D85300" w:rsidP="00C854ED">
      <w:pPr>
        <w:spacing w:after="227"/>
        <w:jc w:val="both"/>
        <w:rPr>
          <w:rFonts w:cstheme="minorHAnsi"/>
        </w:rPr>
      </w:pPr>
    </w:p>
    <w:p w14:paraId="36C96468" w14:textId="5BE4FBC2" w:rsidR="00D85300" w:rsidRDefault="00D85300" w:rsidP="00C854ED">
      <w:pPr>
        <w:spacing w:after="227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7BAF714A" wp14:editId="653744BD">
            <wp:extent cx="5400040" cy="32759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EE33" w14:textId="774C9EF4" w:rsidR="00D85300" w:rsidRDefault="00D85300" w:rsidP="00C854ED">
      <w:pPr>
        <w:spacing w:after="227"/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7B0FC38" wp14:editId="2060FED6">
            <wp:extent cx="5400040" cy="1346200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0990" w14:textId="78605EF9" w:rsidR="00D85300" w:rsidRDefault="00D85300" w:rsidP="00C854ED">
      <w:pPr>
        <w:spacing w:after="227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02DABED2" wp14:editId="663657C0">
            <wp:extent cx="5400040" cy="3816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14AD" w14:textId="77777777" w:rsidR="00D85300" w:rsidRDefault="00D85300" w:rsidP="00C854ED">
      <w:pPr>
        <w:spacing w:after="227"/>
        <w:jc w:val="both"/>
        <w:rPr>
          <w:rFonts w:cstheme="minorHAnsi"/>
        </w:rPr>
      </w:pPr>
    </w:p>
    <w:p w14:paraId="73CA43A5" w14:textId="62C699CF" w:rsidR="00D85300" w:rsidRDefault="00D85300" w:rsidP="00C854ED">
      <w:pPr>
        <w:spacing w:after="227"/>
        <w:jc w:val="both"/>
        <w:rPr>
          <w:rFonts w:cstheme="minorHAnsi"/>
        </w:rPr>
      </w:pPr>
      <w:r>
        <w:rPr>
          <w:rFonts w:cstheme="minorHAnsi"/>
        </w:rPr>
        <w:tab/>
        <w:t xml:space="preserve">Os dados não mostram uma situação tendente à normalização da pandemia no Brasil ou em Pernambuco. Segue sendo crítico o quadro sanitário, recomendando firmeza na manutenção das medidas preventivas – dentre elas muito destacadamente o distanciamento social. </w:t>
      </w:r>
    </w:p>
    <w:p w14:paraId="57809B3F" w14:textId="394A529D" w:rsidR="00C854ED" w:rsidRDefault="00D85300" w:rsidP="00D85300">
      <w:pPr>
        <w:spacing w:after="227"/>
        <w:ind w:firstLine="720"/>
        <w:jc w:val="both"/>
        <w:rPr>
          <w:rFonts w:cstheme="minorHAnsi"/>
        </w:rPr>
      </w:pPr>
      <w:r>
        <w:rPr>
          <w:rFonts w:cstheme="minorHAnsi"/>
        </w:rPr>
        <w:t xml:space="preserve">Reiteramos que, mesmo diante de medidas restritivas por parte dos governos, </w:t>
      </w:r>
      <w:r w:rsidR="00C854ED" w:rsidRPr="007F34B7">
        <w:rPr>
          <w:rFonts w:cstheme="minorHAnsi"/>
        </w:rPr>
        <w:t xml:space="preserve">especialistas </w:t>
      </w:r>
      <w:r>
        <w:rPr>
          <w:rFonts w:cstheme="minorHAnsi"/>
        </w:rPr>
        <w:t xml:space="preserve">têm </w:t>
      </w:r>
      <w:r w:rsidR="00C854ED" w:rsidRPr="007F34B7">
        <w:rPr>
          <w:rFonts w:cstheme="minorHAnsi"/>
        </w:rPr>
        <w:t>aponta</w:t>
      </w:r>
      <w:r>
        <w:rPr>
          <w:rFonts w:cstheme="minorHAnsi"/>
        </w:rPr>
        <w:t>do</w:t>
      </w:r>
      <w:r w:rsidR="00C854ED" w:rsidRPr="007F34B7">
        <w:rPr>
          <w:rFonts w:cstheme="minorHAnsi"/>
        </w:rPr>
        <w:t xml:space="preserve"> a insuficiências das me</w:t>
      </w:r>
      <w:r>
        <w:rPr>
          <w:rFonts w:cstheme="minorHAnsi"/>
        </w:rPr>
        <w:t>smas</w:t>
      </w:r>
      <w:r w:rsidR="00C854ED" w:rsidRPr="007F34B7">
        <w:rPr>
          <w:rFonts w:cstheme="minorHAnsi"/>
        </w:rPr>
        <w:t>, sobretudo diante do conjunto do cenário no país, com perspectiva de colapso em quase todos os estados.</w:t>
      </w:r>
    </w:p>
    <w:p w14:paraId="73501897" w14:textId="5FAAC9D7" w:rsidR="008A6BAB" w:rsidRPr="008A6BAB" w:rsidRDefault="008A6BAB" w:rsidP="00D85300">
      <w:pPr>
        <w:spacing w:after="227"/>
        <w:ind w:firstLine="720"/>
        <w:jc w:val="both"/>
        <w:rPr>
          <w:rFonts w:cstheme="minorHAnsi"/>
          <w:b/>
          <w:bCs/>
        </w:rPr>
      </w:pPr>
      <w:r w:rsidRPr="008A6BAB">
        <w:rPr>
          <w:rFonts w:cstheme="minorHAnsi"/>
          <w:b/>
          <w:bCs/>
        </w:rPr>
        <w:t>O Judiciário pode contribuir mais para restringir a circulação e contato de pessoas</w:t>
      </w:r>
    </w:p>
    <w:p w14:paraId="0F0B6853" w14:textId="1A8A843A" w:rsidR="00D85300" w:rsidRDefault="00D85300" w:rsidP="00D85300">
      <w:pPr>
        <w:spacing w:after="227"/>
        <w:ind w:firstLine="720"/>
        <w:jc w:val="both"/>
        <w:rPr>
          <w:rFonts w:cstheme="minorHAnsi"/>
          <w:u w:val="single"/>
        </w:rPr>
      </w:pPr>
      <w:r w:rsidRPr="002C24B4">
        <w:rPr>
          <w:rFonts w:cstheme="minorHAnsi"/>
          <w:u w:val="single"/>
        </w:rPr>
        <w:t xml:space="preserve">Mais do que nunca, o Judiciário </w:t>
      </w:r>
      <w:r>
        <w:rPr>
          <w:rFonts w:cstheme="minorHAnsi"/>
          <w:u w:val="single"/>
        </w:rPr>
        <w:t>da União</w:t>
      </w:r>
      <w:r w:rsidRPr="002C24B4">
        <w:rPr>
          <w:rFonts w:cstheme="minorHAnsi"/>
          <w:u w:val="single"/>
        </w:rPr>
        <w:t xml:space="preserve"> deve posicionar-se de forma preventiva. Se no início da pandemia (março/2020), quando os números e indicações sanitárias fizeram os Tribunais cessarem o trabalho presencial; agora, com a situação </w:t>
      </w:r>
      <w:r>
        <w:rPr>
          <w:rFonts w:cstheme="minorHAnsi"/>
          <w:u w:val="single"/>
        </w:rPr>
        <w:t xml:space="preserve">tão ou </w:t>
      </w:r>
      <w:r w:rsidRPr="002C24B4">
        <w:rPr>
          <w:rFonts w:cstheme="minorHAnsi"/>
          <w:u w:val="single"/>
        </w:rPr>
        <w:t xml:space="preserve">mais grave que outrora, </w:t>
      </w:r>
      <w:r w:rsidRPr="002C24B4">
        <w:rPr>
          <w:rFonts w:cstheme="minorHAnsi"/>
          <w:u w:val="single"/>
        </w:rPr>
        <w:lastRenderedPageBreak/>
        <w:t xml:space="preserve">no mínimo, o mesmo tratamento deve ser dado: cessar </w:t>
      </w:r>
      <w:r>
        <w:rPr>
          <w:rFonts w:cstheme="minorHAnsi"/>
          <w:u w:val="single"/>
        </w:rPr>
        <w:t xml:space="preserve">ao máximo </w:t>
      </w:r>
      <w:r w:rsidRPr="002C24B4">
        <w:rPr>
          <w:rFonts w:cstheme="minorHAnsi"/>
          <w:u w:val="single"/>
        </w:rPr>
        <w:t xml:space="preserve">as atividades presenciais </w:t>
      </w:r>
      <w:proofErr w:type="gramStart"/>
      <w:r w:rsidRPr="002C24B4">
        <w:rPr>
          <w:rFonts w:cstheme="minorHAnsi"/>
          <w:u w:val="single"/>
        </w:rPr>
        <w:t>-  sem</w:t>
      </w:r>
      <w:proofErr w:type="gramEnd"/>
      <w:r w:rsidRPr="002C24B4">
        <w:rPr>
          <w:rFonts w:cstheme="minorHAnsi"/>
          <w:u w:val="single"/>
        </w:rPr>
        <w:t xml:space="preserve"> prejuízo do funcionamento da Justiça, ajuda</w:t>
      </w:r>
      <w:r w:rsidR="008A6BAB">
        <w:rPr>
          <w:rFonts w:cstheme="minorHAnsi"/>
          <w:u w:val="single"/>
        </w:rPr>
        <w:t>ndo</w:t>
      </w:r>
      <w:r w:rsidRPr="002C24B4">
        <w:rPr>
          <w:rFonts w:cstheme="minorHAnsi"/>
          <w:u w:val="single"/>
        </w:rPr>
        <w:t xml:space="preserve"> a diminuir a circulação de pessoas e </w:t>
      </w:r>
      <w:r w:rsidR="008A6BAB">
        <w:rPr>
          <w:rFonts w:cstheme="minorHAnsi"/>
          <w:u w:val="single"/>
        </w:rPr>
        <w:t xml:space="preserve">a </w:t>
      </w:r>
      <w:r w:rsidRPr="002C24B4">
        <w:rPr>
          <w:rFonts w:cstheme="minorHAnsi"/>
          <w:u w:val="single"/>
        </w:rPr>
        <w:t>preservar vidas!</w:t>
      </w:r>
    </w:p>
    <w:p w14:paraId="12558A22" w14:textId="52E1A284" w:rsidR="00C854ED" w:rsidRDefault="008A6BAB" w:rsidP="008A6BAB">
      <w:pPr>
        <w:spacing w:after="227"/>
        <w:ind w:firstLine="720"/>
        <w:jc w:val="both"/>
        <w:rPr>
          <w:rFonts w:cstheme="minorHAnsi"/>
        </w:rPr>
      </w:pPr>
      <w:r>
        <w:rPr>
          <w:rFonts w:cstheme="minorHAnsi"/>
        </w:rPr>
        <w:t xml:space="preserve">Reiteramos a compreensão de que, embora seja o governo estadual uma referência segura para demais órgãos públicos, </w:t>
      </w:r>
      <w:r w:rsidR="00C854ED" w:rsidRPr="007F34B7">
        <w:rPr>
          <w:rFonts w:cstheme="minorHAnsi"/>
        </w:rPr>
        <w:t xml:space="preserve">não cabe, nessa etapa e diante da situação, adotar como </w:t>
      </w:r>
      <w:r>
        <w:rPr>
          <w:rFonts w:cstheme="minorHAnsi"/>
        </w:rPr>
        <w:t xml:space="preserve">o limite máximo </w:t>
      </w:r>
      <w:r w:rsidR="00C854ED" w:rsidRPr="007F34B7">
        <w:rPr>
          <w:rFonts w:cstheme="minorHAnsi"/>
        </w:rPr>
        <w:t xml:space="preserve">o plano </w:t>
      </w:r>
      <w:r>
        <w:rPr>
          <w:rFonts w:cstheme="minorHAnsi"/>
        </w:rPr>
        <w:t xml:space="preserve">estadual </w:t>
      </w:r>
      <w:r w:rsidR="00C854ED" w:rsidRPr="007F34B7">
        <w:rPr>
          <w:rFonts w:cstheme="minorHAnsi"/>
        </w:rPr>
        <w:t xml:space="preserve">de retomada das atividades presenciais. Os governos </w:t>
      </w:r>
      <w:r w:rsidR="00C854ED">
        <w:rPr>
          <w:rFonts w:cstheme="minorHAnsi"/>
        </w:rPr>
        <w:t xml:space="preserve">estaduais </w:t>
      </w:r>
      <w:r w:rsidR="00C854ED" w:rsidRPr="007F34B7">
        <w:rPr>
          <w:rFonts w:cstheme="minorHAnsi"/>
        </w:rPr>
        <w:t xml:space="preserve">sofrem injunções econômicas e políticas que não impactam o </w:t>
      </w:r>
      <w:r w:rsidR="00C854ED">
        <w:rPr>
          <w:rFonts w:cstheme="minorHAnsi"/>
        </w:rPr>
        <w:t>Judiciário</w:t>
      </w:r>
      <w:r w:rsidR="00C854ED" w:rsidRPr="007F34B7">
        <w:rPr>
          <w:rFonts w:cstheme="minorHAnsi"/>
        </w:rPr>
        <w:t xml:space="preserve"> de igual modo. As limitações, insuficiências e hesitações dos </w:t>
      </w:r>
      <w:r w:rsidR="00C854ED">
        <w:rPr>
          <w:rFonts w:cstheme="minorHAnsi"/>
        </w:rPr>
        <w:t>chefes dos poderes executivos regionais</w:t>
      </w:r>
      <w:r w:rsidR="00C854ED" w:rsidRPr="007F34B7">
        <w:rPr>
          <w:rFonts w:cstheme="minorHAnsi"/>
        </w:rPr>
        <w:t xml:space="preserve"> não podem determinar a atuação do </w:t>
      </w:r>
      <w:r w:rsidR="00C854ED">
        <w:rPr>
          <w:rFonts w:cstheme="minorHAnsi"/>
        </w:rPr>
        <w:t>Judiciário</w:t>
      </w:r>
      <w:r w:rsidR="00C854ED" w:rsidRPr="007F34B7">
        <w:rPr>
          <w:rFonts w:cstheme="minorHAnsi"/>
        </w:rPr>
        <w:t xml:space="preserve">. </w:t>
      </w:r>
    </w:p>
    <w:p w14:paraId="5DFC0D18" w14:textId="07D32157" w:rsidR="008A6BAB" w:rsidRDefault="008A6BAB" w:rsidP="008A6BAB">
      <w:pPr>
        <w:spacing w:after="227"/>
        <w:ind w:firstLine="720"/>
        <w:jc w:val="both"/>
      </w:pPr>
      <w:r>
        <w:rPr>
          <w:rFonts w:cstheme="minorHAnsi"/>
        </w:rPr>
        <w:t xml:space="preserve">Contudo, tendo o Ato Conjunto n.º 10/2021 sido referenciado no </w:t>
      </w:r>
      <w:r w:rsidRPr="008A6BAB">
        <w:rPr>
          <w:rFonts w:cstheme="minorHAnsi"/>
        </w:rPr>
        <w:t>Decreto n. 50.495, de 05 de abril de 2021</w:t>
      </w:r>
      <w:r>
        <w:rPr>
          <w:rFonts w:cstheme="minorHAnsi"/>
        </w:rPr>
        <w:t xml:space="preserve">, do governo estadual, mencionamos que </w:t>
      </w:r>
      <w:r w:rsidR="009A7452">
        <w:rPr>
          <w:rFonts w:cstheme="minorHAnsi"/>
        </w:rPr>
        <w:t xml:space="preserve">essa normativa </w:t>
      </w:r>
      <w:r>
        <w:rPr>
          <w:rFonts w:cstheme="minorHAnsi"/>
        </w:rPr>
        <w:t>foi revogad</w:t>
      </w:r>
      <w:r w:rsidR="009A7452">
        <w:rPr>
          <w:rFonts w:cstheme="minorHAnsi"/>
        </w:rPr>
        <w:t>a</w:t>
      </w:r>
      <w:r>
        <w:rPr>
          <w:rFonts w:cstheme="minorHAnsi"/>
        </w:rPr>
        <w:t xml:space="preserve"> pelo </w:t>
      </w:r>
      <w:r>
        <w:t>Decreto nº 50.561, de 23 de abril</w:t>
      </w:r>
      <w:r w:rsidR="009A7452">
        <w:t xml:space="preserve"> (anexo)</w:t>
      </w:r>
      <w:r>
        <w:t>. Esse último toma por fundamento os seguintes fatos:</w:t>
      </w:r>
    </w:p>
    <w:p w14:paraId="0393859A" w14:textId="7C13B24F" w:rsidR="008A6BAB" w:rsidRPr="00A41732" w:rsidRDefault="00A41732" w:rsidP="00A41732">
      <w:pPr>
        <w:spacing w:after="227"/>
        <w:ind w:left="1701"/>
        <w:jc w:val="both"/>
        <w:rPr>
          <w:i/>
          <w:iCs/>
        </w:rPr>
      </w:pPr>
      <w:r w:rsidRPr="00A41732">
        <w:rPr>
          <w:b/>
          <w:bCs/>
          <w:i/>
          <w:iCs/>
          <w:u w:val="single"/>
        </w:rPr>
        <w:t xml:space="preserve">“(...) </w:t>
      </w:r>
      <w:r w:rsidR="008A6BAB" w:rsidRPr="00A41732">
        <w:rPr>
          <w:b/>
          <w:bCs/>
          <w:i/>
          <w:iCs/>
          <w:u w:val="single"/>
        </w:rPr>
        <w:t>ainda, que a vacinação não tem avançado na velocidade necessária e que</w:t>
      </w:r>
      <w:r w:rsidRPr="00A41732">
        <w:rPr>
          <w:b/>
          <w:bCs/>
          <w:i/>
          <w:iCs/>
          <w:u w:val="single"/>
        </w:rPr>
        <w:t xml:space="preserve"> </w:t>
      </w:r>
      <w:r w:rsidR="008A6BAB" w:rsidRPr="00A41732">
        <w:rPr>
          <w:b/>
          <w:bCs/>
          <w:i/>
          <w:iCs/>
          <w:u w:val="single"/>
        </w:rPr>
        <w:t>os números das últimas três semanas, apesar de estáveis, mostram um patamar ainda alto de</w:t>
      </w:r>
      <w:r w:rsidRPr="00A41732">
        <w:rPr>
          <w:b/>
          <w:bCs/>
          <w:i/>
          <w:iCs/>
          <w:u w:val="single"/>
        </w:rPr>
        <w:t xml:space="preserve"> </w:t>
      </w:r>
      <w:r w:rsidR="008A6BAB" w:rsidRPr="00A41732">
        <w:rPr>
          <w:b/>
          <w:bCs/>
          <w:i/>
          <w:iCs/>
          <w:u w:val="single"/>
        </w:rPr>
        <w:t>casos, óbitos e internações</w:t>
      </w:r>
      <w:r w:rsidR="008A6BAB" w:rsidRPr="00A41732">
        <w:rPr>
          <w:i/>
          <w:iCs/>
        </w:rPr>
        <w:t>;</w:t>
      </w:r>
      <w:r w:rsidRPr="00A41732">
        <w:rPr>
          <w:i/>
          <w:iCs/>
        </w:rPr>
        <w:t>”</w:t>
      </w:r>
    </w:p>
    <w:p w14:paraId="49B3FA31" w14:textId="7C092B4E" w:rsidR="00A41732" w:rsidRPr="00A41732" w:rsidRDefault="00A41732" w:rsidP="00A41732">
      <w:pPr>
        <w:spacing w:after="227"/>
        <w:ind w:left="1701"/>
        <w:jc w:val="both"/>
        <w:rPr>
          <w:rFonts w:cstheme="minorHAnsi"/>
        </w:rPr>
      </w:pPr>
      <w:r w:rsidRPr="00A41732">
        <w:rPr>
          <w:i/>
          <w:iCs/>
        </w:rPr>
        <w:t xml:space="preserve">“(...) </w:t>
      </w:r>
      <w:r w:rsidR="008A6BAB" w:rsidRPr="00A41732">
        <w:rPr>
          <w:i/>
          <w:iCs/>
        </w:rPr>
        <w:t xml:space="preserve">a necessidade de </w:t>
      </w:r>
      <w:r w:rsidR="008A6BAB" w:rsidRPr="00A41732">
        <w:rPr>
          <w:i/>
          <w:iCs/>
          <w:u w:val="single"/>
        </w:rPr>
        <w:t>mitigação dos danos sociais e econômicos</w:t>
      </w:r>
      <w:r w:rsidRPr="00A41732">
        <w:rPr>
          <w:i/>
          <w:iCs/>
        </w:rPr>
        <w:t xml:space="preserve"> </w:t>
      </w:r>
      <w:r w:rsidR="008A6BAB" w:rsidRPr="00A41732">
        <w:rPr>
          <w:i/>
          <w:iCs/>
        </w:rPr>
        <w:t>decorrentes da ampliação de medidas restritivas rígidas em nosso Estado, por mais esse</w:t>
      </w:r>
      <w:r w:rsidRPr="00A41732">
        <w:rPr>
          <w:i/>
          <w:iCs/>
        </w:rPr>
        <w:t xml:space="preserve"> </w:t>
      </w:r>
      <w:r w:rsidR="008A6BAB" w:rsidRPr="00A41732">
        <w:rPr>
          <w:i/>
          <w:iCs/>
        </w:rPr>
        <w:t>período,</w:t>
      </w:r>
      <w:r w:rsidRPr="00A41732">
        <w:rPr>
          <w:i/>
          <w:iCs/>
        </w:rPr>
        <w:t>”</w:t>
      </w:r>
      <w:r>
        <w:rPr>
          <w:i/>
          <w:iCs/>
        </w:rPr>
        <w:t xml:space="preserve"> </w:t>
      </w:r>
      <w:r w:rsidRPr="00A41732">
        <w:t>(Grifamos)</w:t>
      </w:r>
    </w:p>
    <w:p w14:paraId="76A10833" w14:textId="37FC321C" w:rsidR="00C854ED" w:rsidRPr="007F34B7" w:rsidRDefault="00A41732" w:rsidP="00C854ED">
      <w:pPr>
        <w:spacing w:after="227"/>
        <w:jc w:val="both"/>
        <w:rPr>
          <w:rFonts w:cstheme="minorHAnsi"/>
        </w:rPr>
      </w:pPr>
      <w:r>
        <w:rPr>
          <w:rFonts w:cstheme="minorHAnsi"/>
        </w:rPr>
        <w:tab/>
        <w:t xml:space="preserve">Ainda no Decreto em vigor, constam do Anexo Único, </w:t>
      </w:r>
      <w:r>
        <w:t>que lista os ESTABELECIMENTOS E SERVIÇOS AUTORIZADOS A FUNCIONAR EM HORÁRIOS PRÓPRIOS, “</w:t>
      </w:r>
      <w:r w:rsidRPr="00A41732">
        <w:rPr>
          <w:i/>
          <w:iCs/>
        </w:rPr>
        <w:t xml:space="preserve">os serviços públicos municipais, estaduais e federais, inclusive os outorgados ou delegados, nos âmbitos dos Poderes Executivo, Legislativo e Judiciário, dos Ministérios Públicos e dos Tribunais de Contas, e representações diplomáticas, </w:t>
      </w:r>
      <w:r w:rsidRPr="00A41732">
        <w:rPr>
          <w:b/>
          <w:bCs/>
          <w:i/>
          <w:iCs/>
        </w:rPr>
        <w:t>devendo ser priorizado o teletrabalho</w:t>
      </w:r>
      <w:r w:rsidRPr="00A41732">
        <w:rPr>
          <w:i/>
          <w:iCs/>
        </w:rPr>
        <w:t>;</w:t>
      </w:r>
      <w:r>
        <w:t>”</w:t>
      </w:r>
    </w:p>
    <w:p w14:paraId="5A4AC32A" w14:textId="2086982D" w:rsidR="009A7452" w:rsidRDefault="00564A98" w:rsidP="00A41732">
      <w:pPr>
        <w:spacing w:after="227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Por toda informação disponível, </w:t>
      </w:r>
      <w:r w:rsidR="009A7452">
        <w:rPr>
          <w:rFonts w:cstheme="minorHAnsi"/>
        </w:rPr>
        <w:t>tem</w:t>
      </w:r>
      <w:r>
        <w:rPr>
          <w:rFonts w:cstheme="minorHAnsi"/>
        </w:rPr>
        <w:t xml:space="preserve">-se que a situação não está próxima da normalidade, a ponto de permitir o avanço do TRT6 para a fase 3 com </w:t>
      </w:r>
      <w:r w:rsidR="00734425">
        <w:rPr>
          <w:rFonts w:cstheme="minorHAnsi"/>
        </w:rPr>
        <w:t xml:space="preserve">80% do quadro de cada unidade em trabalho presencial. </w:t>
      </w:r>
      <w:r w:rsidR="009A7452">
        <w:rPr>
          <w:rFonts w:cstheme="minorHAnsi"/>
        </w:rPr>
        <w:t>Esse percentual dá a entender a quase superação da situação de risco elevado à saúde e à vida de todos, o que não se verifica.</w:t>
      </w:r>
    </w:p>
    <w:p w14:paraId="41CCBA8C" w14:textId="4867E7E9" w:rsidR="00564A98" w:rsidRDefault="00734425" w:rsidP="00A41732">
      <w:pPr>
        <w:spacing w:after="227"/>
        <w:ind w:firstLine="360"/>
        <w:jc w:val="both"/>
        <w:rPr>
          <w:rFonts w:cstheme="minorHAnsi"/>
        </w:rPr>
      </w:pPr>
      <w:r>
        <w:rPr>
          <w:rFonts w:cstheme="minorHAnsi"/>
        </w:rPr>
        <w:t>A vacinação em larga escala da população não caminha no ritmo necessário e</w:t>
      </w:r>
      <w:r w:rsidR="009A7452">
        <w:rPr>
          <w:rFonts w:cstheme="minorHAnsi"/>
        </w:rPr>
        <w:t xml:space="preserve"> é de conhecimento geral que </w:t>
      </w:r>
      <w:r>
        <w:rPr>
          <w:rFonts w:cstheme="minorHAnsi"/>
        </w:rPr>
        <w:t>enfrenta dificuldades</w:t>
      </w:r>
      <w:r w:rsidR="009A7452">
        <w:rPr>
          <w:rFonts w:cstheme="minorHAnsi"/>
        </w:rPr>
        <w:t xml:space="preserve"> que reduzem a confiabilidade e as perspectivas</w:t>
      </w:r>
      <w:r>
        <w:rPr>
          <w:rFonts w:cstheme="minorHAnsi"/>
        </w:rPr>
        <w:t xml:space="preserve">. </w:t>
      </w:r>
      <w:r w:rsidR="009A7452">
        <w:rPr>
          <w:rFonts w:cstheme="minorHAnsi"/>
        </w:rPr>
        <w:t>De outra parte, o</w:t>
      </w:r>
      <w:r>
        <w:rPr>
          <w:rFonts w:cstheme="minorHAnsi"/>
        </w:rPr>
        <w:t xml:space="preserve"> fato de servidores estarem imunizados e, em tese, “saírem do grupo de risco”, não elimina o fato de que continuarão a ser possíveis vetores de contágio para seus colegas não imunizados e </w:t>
      </w:r>
      <w:r w:rsidR="009A7452">
        <w:rPr>
          <w:rFonts w:cstheme="minorHAnsi"/>
        </w:rPr>
        <w:t xml:space="preserve">para </w:t>
      </w:r>
      <w:r>
        <w:rPr>
          <w:rFonts w:cstheme="minorHAnsi"/>
        </w:rPr>
        <w:t>seus familiares.</w:t>
      </w:r>
    </w:p>
    <w:p w14:paraId="7A3AB0FA" w14:textId="30D55A60" w:rsidR="00734425" w:rsidRDefault="00734425" w:rsidP="00A41732">
      <w:pPr>
        <w:spacing w:after="227"/>
        <w:ind w:firstLine="360"/>
        <w:jc w:val="both"/>
        <w:rPr>
          <w:rFonts w:cstheme="minorHAnsi"/>
        </w:rPr>
      </w:pPr>
      <w:r>
        <w:rPr>
          <w:rFonts w:cstheme="minorHAnsi"/>
        </w:rPr>
        <w:t>Por fim, cabe referir que os dados de produtividade divulgados com frequência pelo Tribunal revelam que a prestação jurisdicional está sendo realizado e com sucesso, dadas as condições impostas pela pandemia. O distanciamento social continua sendo fundamental na prevenção do contágio e na contenção da pandemia e o TRT6 detém as condições para contribuir com tal estratégia.</w:t>
      </w:r>
    </w:p>
    <w:p w14:paraId="7FC265FD" w14:textId="2028C7FF" w:rsidR="00C854ED" w:rsidRPr="007F34B7" w:rsidRDefault="00C854ED" w:rsidP="00734425">
      <w:pPr>
        <w:spacing w:after="227"/>
        <w:ind w:firstLine="360"/>
        <w:jc w:val="both"/>
        <w:rPr>
          <w:rFonts w:cstheme="minorHAnsi"/>
        </w:rPr>
      </w:pPr>
      <w:r w:rsidRPr="007F34B7">
        <w:rPr>
          <w:rFonts w:cstheme="minorHAnsi"/>
        </w:rPr>
        <w:lastRenderedPageBreak/>
        <w:t xml:space="preserve">Dessa forma, servimo-nos do presente para solicitar a máxima atenção e urgência na </w:t>
      </w:r>
      <w:r w:rsidR="00734425">
        <w:rPr>
          <w:rFonts w:cstheme="minorHAnsi"/>
        </w:rPr>
        <w:t>reconsideração do Ato Conjunto n.º 10 e para solicitar</w:t>
      </w:r>
      <w:r w:rsidRPr="007F34B7">
        <w:rPr>
          <w:rFonts w:cstheme="minorHAnsi"/>
        </w:rPr>
        <w:t>:</w:t>
      </w:r>
    </w:p>
    <w:p w14:paraId="5FCF87DB" w14:textId="5EA4E076" w:rsidR="00C854ED" w:rsidRPr="007F34B7" w:rsidRDefault="00734425" w:rsidP="00C854ED">
      <w:pPr>
        <w:pStyle w:val="PargrafodaLista"/>
        <w:numPr>
          <w:ilvl w:val="0"/>
          <w:numId w:val="1"/>
        </w:numPr>
        <w:spacing w:after="22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Manutenção da </w:t>
      </w:r>
      <w:r w:rsidR="00C854ED" w:rsidRPr="007F34B7">
        <w:rPr>
          <w:rFonts w:cstheme="minorHAnsi"/>
          <w:b/>
          <w:bCs/>
        </w:rPr>
        <w:t>máxima prioridade para regime remoto de trabalho, preservando inclusive servidores cujas atividades sejam incompatíveis com essa modalidade;</w:t>
      </w:r>
    </w:p>
    <w:p w14:paraId="379BBA98" w14:textId="77777777" w:rsidR="00C854ED" w:rsidRPr="007F34B7" w:rsidRDefault="00C854ED" w:rsidP="00C854ED">
      <w:pPr>
        <w:pStyle w:val="PargrafodaLista"/>
        <w:spacing w:after="227"/>
        <w:jc w:val="both"/>
        <w:rPr>
          <w:rFonts w:cstheme="minorHAnsi"/>
          <w:b/>
          <w:bCs/>
        </w:rPr>
      </w:pPr>
    </w:p>
    <w:p w14:paraId="03CA85E0" w14:textId="41CB07D3" w:rsidR="00734425" w:rsidRPr="00734425" w:rsidRDefault="00C854ED" w:rsidP="00734425">
      <w:pPr>
        <w:pStyle w:val="PargrafodaLista"/>
        <w:numPr>
          <w:ilvl w:val="0"/>
          <w:numId w:val="1"/>
        </w:numPr>
        <w:spacing w:after="227"/>
        <w:jc w:val="both"/>
        <w:rPr>
          <w:rFonts w:cstheme="minorHAnsi"/>
          <w:b/>
          <w:bCs/>
        </w:rPr>
      </w:pPr>
      <w:r w:rsidRPr="007F34B7">
        <w:rPr>
          <w:rFonts w:cstheme="minorHAnsi"/>
          <w:b/>
          <w:bCs/>
        </w:rPr>
        <w:t>A eventual e residual permanência em modo presencial e o comparecimento físico ao local de trabalho ocorrer apenas em caráter excepcional, justificado por atividades inadiáveis e que só possam ser viabilizadas por meio da presença físic</w:t>
      </w:r>
      <w:r w:rsidR="00734425">
        <w:rPr>
          <w:rFonts w:cstheme="minorHAnsi"/>
          <w:b/>
          <w:bCs/>
        </w:rPr>
        <w:t>a.</w:t>
      </w:r>
    </w:p>
    <w:p w14:paraId="13208A3C" w14:textId="46A9A480" w:rsidR="007F34B7" w:rsidRPr="007F34B7" w:rsidRDefault="007F34B7" w:rsidP="007F34B7">
      <w:pPr>
        <w:pStyle w:val="PargrafodaLista"/>
        <w:spacing w:after="227"/>
        <w:jc w:val="both"/>
        <w:rPr>
          <w:rFonts w:cstheme="minorHAnsi"/>
          <w:b/>
          <w:bCs/>
        </w:rPr>
      </w:pPr>
    </w:p>
    <w:p w14:paraId="305930EC" w14:textId="773414AE" w:rsidR="007F34B7" w:rsidRPr="007F34B7" w:rsidRDefault="000C0BD8" w:rsidP="007F34B7">
      <w:pPr>
        <w:spacing w:after="120" w:line="360" w:lineRule="auto"/>
        <w:ind w:firstLine="720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36E9B5" wp14:editId="6E5EF0F5">
            <wp:simplePos x="0" y="0"/>
            <wp:positionH relativeFrom="column">
              <wp:posOffset>1239048</wp:posOffset>
            </wp:positionH>
            <wp:positionV relativeFrom="paragraph">
              <wp:posOffset>346874</wp:posOffset>
            </wp:positionV>
            <wp:extent cx="2668905" cy="2005965"/>
            <wp:effectExtent l="0" t="0" r="0" b="0"/>
            <wp:wrapNone/>
            <wp:docPr id="10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A2960307-EB28-4C8F-94F2-9190E7A494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A2960307-EB28-4C8F-94F2-9190E7A494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60773" y1="52298" x2="60773" y2="52298"/>
                                  <a14:backgroundMark x1="54441" y1="50875" x2="54441" y2="50875"/>
                                  <a14:backgroundMark x1="53947" y1="58862" x2="53947" y2="588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25">
        <w:rPr>
          <w:rFonts w:cstheme="minorHAnsi"/>
        </w:rPr>
        <w:t>Certos de contar com a compreensão de</w:t>
      </w:r>
      <w:r w:rsidR="00A444CF">
        <w:rPr>
          <w:rFonts w:cstheme="minorHAnsi"/>
        </w:rPr>
        <w:t xml:space="preserve"> V. Exa.</w:t>
      </w:r>
      <w:r w:rsidR="001074C1">
        <w:rPr>
          <w:rFonts w:cstheme="minorHAnsi"/>
        </w:rPr>
        <w:t>, r</w:t>
      </w:r>
      <w:r w:rsidR="007F34B7" w:rsidRPr="007F34B7">
        <w:rPr>
          <w:rFonts w:cstheme="minorHAnsi"/>
        </w:rPr>
        <w:t xml:space="preserve">enovamos nossos </w:t>
      </w:r>
      <w:r w:rsidR="001074C1">
        <w:rPr>
          <w:rFonts w:cstheme="minorHAnsi"/>
        </w:rPr>
        <w:t xml:space="preserve">elevados </w:t>
      </w:r>
      <w:r w:rsidR="007F34B7" w:rsidRPr="007F34B7">
        <w:rPr>
          <w:rFonts w:cstheme="minorHAnsi"/>
        </w:rPr>
        <w:t>votos de estima e consideração.</w:t>
      </w:r>
    </w:p>
    <w:p w14:paraId="3709AFE3" w14:textId="2D9C0478" w:rsidR="007A25AB" w:rsidRDefault="007A25AB" w:rsidP="004E6DBA">
      <w:pPr>
        <w:spacing w:after="227"/>
        <w:jc w:val="both"/>
        <w:rPr>
          <w:rFonts w:cstheme="minorHAnsi"/>
        </w:rPr>
      </w:pPr>
    </w:p>
    <w:p w14:paraId="0CA33552" w14:textId="085C34DA" w:rsidR="00734E98" w:rsidRDefault="00734E98" w:rsidP="004E6DBA">
      <w:pPr>
        <w:spacing w:after="227"/>
        <w:jc w:val="both"/>
        <w:rPr>
          <w:rFonts w:cstheme="minorHAnsi"/>
        </w:rPr>
      </w:pPr>
    </w:p>
    <w:p w14:paraId="2123642A" w14:textId="3006A170" w:rsidR="00734E98" w:rsidRDefault="00734E98" w:rsidP="004E6DBA">
      <w:pPr>
        <w:spacing w:after="227"/>
        <w:jc w:val="both"/>
        <w:rPr>
          <w:rFonts w:cstheme="minorHAnsi"/>
        </w:rPr>
      </w:pPr>
    </w:p>
    <w:p w14:paraId="09AD780D" w14:textId="7DD533E0" w:rsidR="007A25AB" w:rsidRDefault="00BB16B6" w:rsidP="00BB16B6">
      <w:pPr>
        <w:widowControl w:val="0"/>
        <w:spacing w:after="227" w:line="259" w:lineRule="atLeast"/>
        <w:jc w:val="center"/>
        <w:rPr>
          <w:rFonts w:cstheme="minorHAnsi"/>
        </w:rPr>
      </w:pPr>
      <w:r w:rsidRPr="007F34B7">
        <w:rPr>
          <w:rFonts w:cstheme="minorHAnsi"/>
        </w:rPr>
        <w:t>____________</w:t>
      </w:r>
      <w:r w:rsidR="000C0BD8" w:rsidRPr="000C0BD8">
        <w:rPr>
          <w:noProof/>
        </w:rPr>
        <w:t xml:space="preserve"> </w:t>
      </w:r>
      <w:r w:rsidRPr="007F34B7">
        <w:rPr>
          <w:rFonts w:cstheme="minorHAnsi"/>
        </w:rPr>
        <w:t>_________________</w:t>
      </w:r>
    </w:p>
    <w:p w14:paraId="11747934" w14:textId="77777777" w:rsidR="00734425" w:rsidRDefault="00734425" w:rsidP="00BB16B6">
      <w:pPr>
        <w:widowControl w:val="0"/>
        <w:spacing w:after="227" w:line="259" w:lineRule="atLeast"/>
        <w:jc w:val="center"/>
        <w:rPr>
          <w:rFonts w:cstheme="minorHAnsi"/>
        </w:rPr>
      </w:pPr>
      <w:r>
        <w:rPr>
          <w:rFonts w:cstheme="minorHAnsi"/>
        </w:rPr>
        <w:t>Manoel Gérson B. Sousa</w:t>
      </w:r>
    </w:p>
    <w:p w14:paraId="5EE3435E" w14:textId="2F1D4889" w:rsidR="00BB16B6" w:rsidRPr="007F34B7" w:rsidRDefault="00BB16B6" w:rsidP="00BB16B6">
      <w:pPr>
        <w:widowControl w:val="0"/>
        <w:spacing w:after="227" w:line="259" w:lineRule="atLeast"/>
        <w:jc w:val="center"/>
        <w:rPr>
          <w:rFonts w:cstheme="minorHAnsi"/>
        </w:rPr>
      </w:pPr>
      <w:r w:rsidRPr="007F34B7">
        <w:rPr>
          <w:rFonts w:cstheme="minorHAnsi"/>
        </w:rPr>
        <w:t>Presidente do SINTRAJUF-PE</w:t>
      </w:r>
    </w:p>
    <w:sectPr w:rsidR="00BB16B6" w:rsidRPr="007F34B7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DF28E" w14:textId="77777777" w:rsidR="00154CE8" w:rsidRDefault="00154CE8">
      <w:pPr>
        <w:spacing w:after="0" w:line="240" w:lineRule="auto"/>
      </w:pPr>
      <w:r>
        <w:separator/>
      </w:r>
    </w:p>
  </w:endnote>
  <w:endnote w:type="continuationSeparator" w:id="0">
    <w:p w14:paraId="14E01093" w14:textId="77777777" w:rsidR="00154CE8" w:rsidRDefault="00154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1D785" w14:textId="77777777" w:rsidR="007A25AB" w:rsidRDefault="00FB4335">
    <w:pPr>
      <w:pStyle w:val="Rodap"/>
    </w:pPr>
    <w:r>
      <w:rPr>
        <w:noProof/>
      </w:rPr>
      <w:drawing>
        <wp:inline distT="0" distB="0" distL="0" distR="0" wp14:anchorId="247C3C9E" wp14:editId="4D2E5290">
          <wp:extent cx="4981575" cy="60007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8157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3E9AF" w14:textId="77777777" w:rsidR="00154CE8" w:rsidRDefault="00154CE8">
      <w:pPr>
        <w:spacing w:after="0" w:line="240" w:lineRule="auto"/>
      </w:pPr>
      <w:r>
        <w:separator/>
      </w:r>
    </w:p>
  </w:footnote>
  <w:footnote w:type="continuationSeparator" w:id="0">
    <w:p w14:paraId="211016FD" w14:textId="77777777" w:rsidR="00154CE8" w:rsidRDefault="00154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D6895" w14:textId="77777777" w:rsidR="007A25AB" w:rsidRDefault="00FB4335">
    <w:pPr>
      <w:pStyle w:val="Cabealho"/>
    </w:pPr>
    <w:r>
      <w:rPr>
        <w:noProof/>
      </w:rPr>
      <w:drawing>
        <wp:inline distT="0" distB="0" distL="0" distR="0" wp14:anchorId="7104045E" wp14:editId="422870CD">
          <wp:extent cx="2314575" cy="8096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65815"/>
    <w:multiLevelType w:val="hybridMultilevel"/>
    <w:tmpl w:val="87A8D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56870"/>
    <w:multiLevelType w:val="hybridMultilevel"/>
    <w:tmpl w:val="EBF22D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B"/>
    <w:rsid w:val="00036D67"/>
    <w:rsid w:val="000C0BD8"/>
    <w:rsid w:val="001074C1"/>
    <w:rsid w:val="00154CE8"/>
    <w:rsid w:val="00167F1F"/>
    <w:rsid w:val="002B199B"/>
    <w:rsid w:val="003C53DA"/>
    <w:rsid w:val="00444CA6"/>
    <w:rsid w:val="00453559"/>
    <w:rsid w:val="004612FE"/>
    <w:rsid w:val="004D492A"/>
    <w:rsid w:val="004E6DBA"/>
    <w:rsid w:val="00507D8D"/>
    <w:rsid w:val="00534290"/>
    <w:rsid w:val="005408A9"/>
    <w:rsid w:val="00564A98"/>
    <w:rsid w:val="00570F0F"/>
    <w:rsid w:val="005777F6"/>
    <w:rsid w:val="00585A3E"/>
    <w:rsid w:val="005875EB"/>
    <w:rsid w:val="005972E4"/>
    <w:rsid w:val="00622795"/>
    <w:rsid w:val="00626E0A"/>
    <w:rsid w:val="0064341E"/>
    <w:rsid w:val="00715A64"/>
    <w:rsid w:val="00734425"/>
    <w:rsid w:val="00734E98"/>
    <w:rsid w:val="0079290B"/>
    <w:rsid w:val="007A25AB"/>
    <w:rsid w:val="007B2BC3"/>
    <w:rsid w:val="007F34B7"/>
    <w:rsid w:val="008A3A61"/>
    <w:rsid w:val="008A6BAB"/>
    <w:rsid w:val="009A7452"/>
    <w:rsid w:val="009E4103"/>
    <w:rsid w:val="00A41732"/>
    <w:rsid w:val="00A444CF"/>
    <w:rsid w:val="00A748C6"/>
    <w:rsid w:val="00B0342A"/>
    <w:rsid w:val="00B96C5F"/>
    <w:rsid w:val="00BB16B6"/>
    <w:rsid w:val="00C35102"/>
    <w:rsid w:val="00C854ED"/>
    <w:rsid w:val="00D71A31"/>
    <w:rsid w:val="00D85300"/>
    <w:rsid w:val="00DC4A41"/>
    <w:rsid w:val="00E02076"/>
    <w:rsid w:val="00E224F4"/>
    <w:rsid w:val="00E47AE0"/>
    <w:rsid w:val="00EE61AE"/>
    <w:rsid w:val="00FB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137C1"/>
  <w15:docId w15:val="{2D371736-EC67-4BF3-81D7-79998710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003"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E7C0E"/>
  </w:style>
  <w:style w:type="character" w:customStyle="1" w:styleId="RodapChar">
    <w:name w:val="Rodapé Char"/>
    <w:basedOn w:val="Fontepargpadro"/>
    <w:link w:val="Rodap"/>
    <w:uiPriority w:val="99"/>
    <w:qFormat/>
    <w:rsid w:val="00FE7C0E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2B4B"/>
    <w:rPr>
      <w:rFonts w:ascii="Tahoma" w:hAnsi="Tahoma" w:cs="Tahoma"/>
      <w:sz w:val="16"/>
      <w:szCs w:val="16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E7C0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E7C0E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2B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4341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48C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4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rd.org/covid-19/diagramas-de-risco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702EA-4875-4A68-9425-8DA15C02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1261</Words>
  <Characters>7025</Characters>
  <Application>Microsoft Office Word</Application>
  <DocSecurity>0</DocSecurity>
  <Lines>195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Barbosa</dc:creator>
  <dc:description/>
  <cp:lastModifiedBy>Usuario</cp:lastModifiedBy>
  <cp:revision>2</cp:revision>
  <cp:lastPrinted>2021-04-26T05:18:00Z</cp:lastPrinted>
  <dcterms:created xsi:type="dcterms:W3CDTF">2021-04-26T11:06:00Z</dcterms:created>
  <dcterms:modified xsi:type="dcterms:W3CDTF">2021-04-26T11:06:00Z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