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97CE1" w14:textId="77777777" w:rsidR="007A25AB" w:rsidRPr="001512F1" w:rsidRDefault="007A25AB" w:rsidP="001512F1">
      <w:pPr>
        <w:spacing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A1882AD" w14:textId="77777777" w:rsidR="007A25AB" w:rsidRPr="001512F1" w:rsidRDefault="00FB4335" w:rsidP="001512F1">
      <w:pPr>
        <w:spacing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12F1">
        <w:rPr>
          <w:rFonts w:asciiTheme="majorHAnsi" w:hAnsiTheme="majorHAnsi" w:cstheme="majorHAnsi"/>
          <w:sz w:val="24"/>
          <w:szCs w:val="24"/>
        </w:rPr>
        <w:t xml:space="preserve">Ofício n.º </w:t>
      </w:r>
      <w:r w:rsidR="00A83983">
        <w:rPr>
          <w:rFonts w:asciiTheme="majorHAnsi" w:hAnsiTheme="majorHAnsi" w:cstheme="majorHAnsi"/>
          <w:sz w:val="24"/>
          <w:szCs w:val="24"/>
        </w:rPr>
        <w:t>106</w:t>
      </w:r>
      <w:r w:rsidRPr="001512F1">
        <w:rPr>
          <w:rFonts w:asciiTheme="majorHAnsi" w:hAnsiTheme="majorHAnsi" w:cstheme="majorHAnsi"/>
          <w:sz w:val="24"/>
          <w:szCs w:val="24"/>
        </w:rPr>
        <w:t>/2020</w:t>
      </w:r>
    </w:p>
    <w:p w14:paraId="495A16DD" w14:textId="77777777" w:rsidR="007A25AB" w:rsidRPr="001512F1" w:rsidRDefault="00FB4335" w:rsidP="001512F1">
      <w:pPr>
        <w:spacing w:after="120"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512F1">
        <w:rPr>
          <w:rFonts w:asciiTheme="majorHAnsi" w:hAnsiTheme="majorHAnsi" w:cstheme="majorHAnsi"/>
          <w:sz w:val="24"/>
          <w:szCs w:val="24"/>
        </w:rPr>
        <w:t xml:space="preserve">Recife-PE, </w:t>
      </w:r>
      <w:r w:rsidR="00A83983">
        <w:rPr>
          <w:rFonts w:asciiTheme="majorHAnsi" w:hAnsiTheme="majorHAnsi" w:cstheme="majorHAnsi"/>
          <w:sz w:val="24"/>
          <w:szCs w:val="24"/>
        </w:rPr>
        <w:t>04</w:t>
      </w:r>
      <w:r w:rsidRPr="001512F1">
        <w:rPr>
          <w:rFonts w:asciiTheme="majorHAnsi" w:hAnsiTheme="majorHAnsi" w:cstheme="majorHAnsi"/>
          <w:sz w:val="24"/>
          <w:szCs w:val="24"/>
        </w:rPr>
        <w:t xml:space="preserve"> de </w:t>
      </w:r>
      <w:r w:rsidR="00A83983">
        <w:rPr>
          <w:rFonts w:asciiTheme="majorHAnsi" w:hAnsiTheme="majorHAnsi" w:cstheme="majorHAnsi"/>
          <w:sz w:val="24"/>
          <w:szCs w:val="24"/>
        </w:rPr>
        <w:t>setembro</w:t>
      </w:r>
      <w:r w:rsidRPr="001512F1">
        <w:rPr>
          <w:rFonts w:asciiTheme="majorHAnsi" w:hAnsiTheme="majorHAnsi" w:cstheme="majorHAnsi"/>
          <w:sz w:val="24"/>
          <w:szCs w:val="24"/>
        </w:rPr>
        <w:t xml:space="preserve"> de 2020</w:t>
      </w:r>
    </w:p>
    <w:p w14:paraId="202C0B55" w14:textId="77777777" w:rsidR="007A25AB" w:rsidRPr="001512F1" w:rsidRDefault="007A25AB" w:rsidP="001512F1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4BB76B2" w14:textId="77777777" w:rsidR="001222E4" w:rsidRPr="001512F1" w:rsidRDefault="001E0E98" w:rsidP="001512F1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12F1">
        <w:rPr>
          <w:rFonts w:asciiTheme="majorHAnsi" w:hAnsiTheme="majorHAnsi" w:cstheme="majorHAnsi"/>
          <w:sz w:val="24"/>
          <w:szCs w:val="24"/>
        </w:rPr>
        <w:t xml:space="preserve">Ao </w:t>
      </w:r>
      <w:r w:rsidR="00D82F85" w:rsidRPr="001512F1">
        <w:rPr>
          <w:rFonts w:asciiTheme="majorHAnsi" w:hAnsiTheme="majorHAnsi" w:cstheme="majorHAnsi"/>
          <w:sz w:val="24"/>
          <w:szCs w:val="24"/>
        </w:rPr>
        <w:t>Exmo</w:t>
      </w:r>
      <w:r w:rsidRPr="001512F1">
        <w:rPr>
          <w:rFonts w:asciiTheme="majorHAnsi" w:hAnsiTheme="majorHAnsi" w:cstheme="majorHAnsi"/>
          <w:sz w:val="24"/>
          <w:szCs w:val="24"/>
        </w:rPr>
        <w:t>.</w:t>
      </w:r>
      <w:r w:rsidR="001222E4" w:rsidRPr="001512F1">
        <w:rPr>
          <w:rFonts w:asciiTheme="majorHAnsi" w:hAnsiTheme="majorHAnsi" w:cstheme="majorHAnsi"/>
          <w:sz w:val="24"/>
          <w:szCs w:val="24"/>
        </w:rPr>
        <w:t xml:space="preserve"> </w:t>
      </w:r>
      <w:r w:rsidR="00D82F85" w:rsidRPr="001512F1">
        <w:rPr>
          <w:rFonts w:asciiTheme="majorHAnsi" w:hAnsiTheme="majorHAnsi" w:cstheme="majorHAnsi"/>
          <w:sz w:val="24"/>
          <w:szCs w:val="24"/>
        </w:rPr>
        <w:t xml:space="preserve">Desembargador </w:t>
      </w:r>
      <w:r w:rsidR="005F1839" w:rsidRPr="001512F1">
        <w:rPr>
          <w:rFonts w:asciiTheme="majorHAnsi" w:hAnsiTheme="majorHAnsi" w:cstheme="majorHAnsi"/>
          <w:sz w:val="24"/>
          <w:szCs w:val="24"/>
        </w:rPr>
        <w:t>Vladimir de Carvalho</w:t>
      </w:r>
    </w:p>
    <w:p w14:paraId="36C57B0F" w14:textId="77777777" w:rsidR="001222E4" w:rsidRPr="001512F1" w:rsidRDefault="005F1839" w:rsidP="001512F1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12F1">
        <w:rPr>
          <w:rFonts w:asciiTheme="majorHAnsi" w:hAnsiTheme="majorHAnsi" w:cstheme="majorHAnsi"/>
          <w:sz w:val="24"/>
          <w:szCs w:val="24"/>
        </w:rPr>
        <w:t xml:space="preserve">Presidente </w:t>
      </w:r>
      <w:r w:rsidR="001222E4" w:rsidRPr="001512F1">
        <w:rPr>
          <w:rFonts w:asciiTheme="majorHAnsi" w:hAnsiTheme="majorHAnsi" w:cstheme="majorHAnsi"/>
          <w:sz w:val="24"/>
          <w:szCs w:val="24"/>
        </w:rPr>
        <w:t xml:space="preserve">do </w:t>
      </w:r>
      <w:r w:rsidR="001E0E98" w:rsidRPr="001512F1">
        <w:rPr>
          <w:rFonts w:asciiTheme="majorHAnsi" w:hAnsiTheme="majorHAnsi" w:cstheme="majorHAnsi"/>
          <w:sz w:val="24"/>
          <w:szCs w:val="24"/>
        </w:rPr>
        <w:t xml:space="preserve">Tribunal Regional </w:t>
      </w:r>
      <w:r w:rsidR="001222E4" w:rsidRPr="001512F1">
        <w:rPr>
          <w:rFonts w:asciiTheme="majorHAnsi" w:hAnsiTheme="majorHAnsi" w:cstheme="majorHAnsi"/>
          <w:sz w:val="24"/>
          <w:szCs w:val="24"/>
        </w:rPr>
        <w:t>Federal da 5º Região</w:t>
      </w:r>
    </w:p>
    <w:p w14:paraId="510EB39B" w14:textId="77777777" w:rsidR="004E6DBA" w:rsidRPr="001512F1" w:rsidRDefault="003C577B" w:rsidP="001512F1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12F1">
        <w:rPr>
          <w:rFonts w:asciiTheme="majorHAnsi" w:hAnsiTheme="majorHAnsi" w:cstheme="majorHAnsi"/>
          <w:sz w:val="24"/>
          <w:szCs w:val="24"/>
        </w:rPr>
        <w:t>Recife/PE</w:t>
      </w:r>
    </w:p>
    <w:p w14:paraId="3C0D3440" w14:textId="77777777" w:rsidR="006075E6" w:rsidRPr="001512F1" w:rsidRDefault="006075E6" w:rsidP="001512F1">
      <w:pPr>
        <w:spacing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19A4727" w14:textId="77777777" w:rsidR="004E6DBA" w:rsidRPr="001512F1" w:rsidRDefault="004E6DBA" w:rsidP="001512F1">
      <w:pPr>
        <w:spacing w:after="12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1512F1">
        <w:rPr>
          <w:rFonts w:asciiTheme="majorHAnsi" w:hAnsiTheme="majorHAnsi" w:cstheme="majorHAnsi"/>
          <w:sz w:val="24"/>
          <w:szCs w:val="24"/>
        </w:rPr>
        <w:t xml:space="preserve">Assunto: </w:t>
      </w:r>
      <w:r w:rsidR="00CA6BB6" w:rsidRPr="00CA6BB6">
        <w:rPr>
          <w:rFonts w:asciiTheme="majorHAnsi" w:hAnsiTheme="majorHAnsi" w:cstheme="majorHAnsi"/>
          <w:b/>
          <w:bCs/>
          <w:sz w:val="24"/>
          <w:szCs w:val="24"/>
        </w:rPr>
        <w:t xml:space="preserve">Ato n.º 315 </w:t>
      </w:r>
      <w:r w:rsidR="00CA6BB6">
        <w:rPr>
          <w:rFonts w:asciiTheme="majorHAnsi" w:hAnsiTheme="majorHAnsi" w:cstheme="majorHAnsi"/>
          <w:b/>
          <w:bCs/>
          <w:sz w:val="24"/>
          <w:szCs w:val="24"/>
        </w:rPr>
        <w:t>- r</w:t>
      </w:r>
      <w:r w:rsidR="00CA6BB6" w:rsidRPr="001512F1">
        <w:rPr>
          <w:rFonts w:asciiTheme="majorHAnsi" w:hAnsiTheme="majorHAnsi" w:cstheme="majorHAnsi"/>
          <w:b/>
          <w:bCs/>
          <w:sz w:val="24"/>
          <w:szCs w:val="24"/>
        </w:rPr>
        <w:t xml:space="preserve">etorno às </w:t>
      </w:r>
      <w:r w:rsidR="00CA6BB6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CA6BB6" w:rsidRPr="001512F1">
        <w:rPr>
          <w:rFonts w:asciiTheme="majorHAnsi" w:hAnsiTheme="majorHAnsi" w:cstheme="majorHAnsi"/>
          <w:b/>
          <w:bCs/>
          <w:sz w:val="24"/>
          <w:szCs w:val="24"/>
        </w:rPr>
        <w:t xml:space="preserve">tividades </w:t>
      </w:r>
      <w:r w:rsidR="00CA6BB6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="00CA6BB6" w:rsidRPr="001512F1">
        <w:rPr>
          <w:rFonts w:asciiTheme="majorHAnsi" w:hAnsiTheme="majorHAnsi" w:cstheme="majorHAnsi"/>
          <w:b/>
          <w:bCs/>
          <w:sz w:val="24"/>
          <w:szCs w:val="24"/>
        </w:rPr>
        <w:t xml:space="preserve">resenciais na Justiça </w:t>
      </w:r>
      <w:r w:rsidR="00190230" w:rsidRPr="00CA6BB6">
        <w:rPr>
          <w:rFonts w:asciiTheme="majorHAnsi" w:hAnsiTheme="majorHAnsi" w:cstheme="majorHAnsi"/>
          <w:b/>
          <w:bCs/>
          <w:sz w:val="24"/>
          <w:szCs w:val="24"/>
        </w:rPr>
        <w:t>Federal</w:t>
      </w:r>
      <w:r w:rsidR="00190230" w:rsidRPr="001512F1">
        <w:rPr>
          <w:rFonts w:asciiTheme="majorHAnsi" w:hAnsiTheme="majorHAnsi" w:cstheme="majorHAnsi"/>
          <w:b/>
          <w:bCs/>
          <w:sz w:val="24"/>
          <w:szCs w:val="24"/>
        </w:rPr>
        <w:t xml:space="preserve"> na 5ª Região</w:t>
      </w:r>
      <w:r w:rsidR="00CA6BB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6A87D14" w14:textId="77777777" w:rsidR="007A25AB" w:rsidRPr="001512F1" w:rsidRDefault="007A25AB" w:rsidP="001512F1">
      <w:pPr>
        <w:spacing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8D36745" w14:textId="77777777" w:rsidR="00190230" w:rsidRDefault="00FB4335" w:rsidP="00767561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CA6BB6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Pr="001512F1">
        <w:rPr>
          <w:rFonts w:asciiTheme="majorHAnsi" w:hAnsiTheme="majorHAnsi" w:cstheme="majorHAnsi"/>
          <w:sz w:val="24"/>
          <w:szCs w:val="24"/>
        </w:rPr>
        <w:t xml:space="preserve"> </w:t>
      </w:r>
      <w:r w:rsidRPr="001512F1">
        <w:rPr>
          <w:rFonts w:asciiTheme="majorHAnsi" w:hAnsiTheme="majorHAnsi" w:cstheme="majorHAnsi"/>
          <w:b/>
          <w:bCs/>
          <w:sz w:val="24"/>
          <w:szCs w:val="24"/>
        </w:rPr>
        <w:t>Sindicato dos Trabalhadores do Poder Judiciário Federal em Pernambuco</w:t>
      </w:r>
      <w:r w:rsidR="004E6DBA" w:rsidRPr="001512F1">
        <w:rPr>
          <w:rFonts w:asciiTheme="majorHAnsi" w:hAnsiTheme="majorHAnsi" w:cstheme="majorHAnsi"/>
          <w:b/>
          <w:bCs/>
          <w:sz w:val="24"/>
          <w:szCs w:val="24"/>
        </w:rPr>
        <w:t xml:space="preserve"> –</w:t>
      </w:r>
      <w:r w:rsidRPr="001512F1">
        <w:rPr>
          <w:rFonts w:asciiTheme="majorHAnsi" w:hAnsiTheme="majorHAnsi" w:cstheme="majorHAnsi"/>
          <w:b/>
          <w:bCs/>
          <w:sz w:val="24"/>
          <w:szCs w:val="24"/>
        </w:rPr>
        <w:t xml:space="preserve"> SINTRAJUF</w:t>
      </w:r>
      <w:r w:rsidR="004E6DBA" w:rsidRPr="001512F1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Pr="001512F1">
        <w:rPr>
          <w:rFonts w:asciiTheme="majorHAnsi" w:hAnsiTheme="majorHAnsi" w:cstheme="majorHAnsi"/>
          <w:b/>
          <w:bCs/>
          <w:sz w:val="24"/>
          <w:szCs w:val="24"/>
        </w:rPr>
        <w:t xml:space="preserve">PE, </w:t>
      </w:r>
      <w:r w:rsidR="00B154BC" w:rsidRPr="00B154BC">
        <w:rPr>
          <w:rFonts w:asciiTheme="majorHAnsi" w:hAnsiTheme="majorHAnsi" w:cstheme="majorHAnsi"/>
          <w:sz w:val="24"/>
          <w:szCs w:val="24"/>
        </w:rPr>
        <w:t>em comum acordo com os</w:t>
      </w:r>
      <w:r w:rsidR="00B154B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154BC" w:rsidRPr="00B154BC">
        <w:rPr>
          <w:rFonts w:asciiTheme="majorHAnsi" w:hAnsiTheme="majorHAnsi" w:cstheme="majorHAnsi"/>
          <w:b/>
          <w:bCs/>
          <w:sz w:val="24"/>
          <w:szCs w:val="24"/>
        </w:rPr>
        <w:t>Sindicato dos Servidores do Poder Judiciário Federal em Alagoas – SINDJUS/AL, Sindicato dos Trabalhadores da Justiça Federal no Ceará – SINTRAJUFE/CE, Sindicato dos Trabalhadores do Poder Judiciário Federal no Estado da Paraíba- SINDJUF/PB, Sindicato dos Trabalhadores do Poder Judiciário da União no Rio Grande do Norte -SINTRAJURN</w:t>
      </w:r>
      <w:r w:rsidR="00B154B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154BC" w:rsidRPr="00B154BC">
        <w:rPr>
          <w:rFonts w:asciiTheme="majorHAnsi" w:hAnsiTheme="majorHAnsi" w:cstheme="majorHAnsi"/>
          <w:b/>
          <w:bCs/>
          <w:sz w:val="24"/>
          <w:szCs w:val="24"/>
        </w:rPr>
        <w:t>e Sindicato dos Trabalhadores do Poder Judiciário Federal em Sergipe – SINDJUF/SE</w:t>
      </w:r>
      <w:r w:rsidR="00B154BC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1512F1">
        <w:rPr>
          <w:rFonts w:asciiTheme="majorHAnsi" w:hAnsiTheme="majorHAnsi" w:cstheme="majorHAnsi"/>
          <w:sz w:val="24"/>
          <w:szCs w:val="24"/>
        </w:rPr>
        <w:t>legítimo</w:t>
      </w:r>
      <w:r w:rsidR="00CA6BB6">
        <w:rPr>
          <w:rFonts w:asciiTheme="majorHAnsi" w:hAnsiTheme="majorHAnsi" w:cstheme="majorHAnsi"/>
          <w:sz w:val="24"/>
          <w:szCs w:val="24"/>
        </w:rPr>
        <w:t>s</w:t>
      </w:r>
      <w:r w:rsidRPr="001512F1">
        <w:rPr>
          <w:rFonts w:asciiTheme="majorHAnsi" w:hAnsiTheme="majorHAnsi" w:cstheme="majorHAnsi"/>
          <w:sz w:val="24"/>
          <w:szCs w:val="24"/>
        </w:rPr>
        <w:t xml:space="preserve"> representante</w:t>
      </w:r>
      <w:r w:rsidR="00CA6BB6">
        <w:rPr>
          <w:rFonts w:asciiTheme="majorHAnsi" w:hAnsiTheme="majorHAnsi" w:cstheme="majorHAnsi"/>
          <w:sz w:val="24"/>
          <w:szCs w:val="24"/>
        </w:rPr>
        <w:t>s</w:t>
      </w:r>
      <w:r w:rsidRPr="001512F1">
        <w:rPr>
          <w:rFonts w:asciiTheme="majorHAnsi" w:hAnsiTheme="majorHAnsi" w:cstheme="majorHAnsi"/>
          <w:sz w:val="24"/>
          <w:szCs w:val="24"/>
        </w:rPr>
        <w:t xml:space="preserve"> d</w:t>
      </w:r>
      <w:r w:rsidR="002D2F73">
        <w:rPr>
          <w:rFonts w:asciiTheme="majorHAnsi" w:hAnsiTheme="majorHAnsi" w:cstheme="majorHAnsi"/>
          <w:sz w:val="24"/>
          <w:szCs w:val="24"/>
        </w:rPr>
        <w:t>as servidoras e servidores do</w:t>
      </w:r>
      <w:r w:rsidR="006D636F">
        <w:rPr>
          <w:rFonts w:asciiTheme="majorHAnsi" w:hAnsiTheme="majorHAnsi" w:cstheme="majorHAnsi"/>
          <w:sz w:val="24"/>
          <w:szCs w:val="24"/>
        </w:rPr>
        <w:t xml:space="preserve"> Judiciário da União e em específico </w:t>
      </w:r>
      <w:r w:rsidR="005D639C" w:rsidRPr="00B154BC">
        <w:rPr>
          <w:rFonts w:asciiTheme="majorHAnsi" w:hAnsiTheme="majorHAnsi" w:cstheme="majorHAnsi"/>
          <w:sz w:val="24"/>
          <w:szCs w:val="24"/>
        </w:rPr>
        <w:t>d</w:t>
      </w:r>
      <w:r w:rsidR="00CA6BB6" w:rsidRPr="00B154BC">
        <w:rPr>
          <w:rFonts w:asciiTheme="majorHAnsi" w:hAnsiTheme="majorHAnsi" w:cstheme="majorHAnsi"/>
          <w:sz w:val="24"/>
          <w:szCs w:val="24"/>
        </w:rPr>
        <w:t xml:space="preserve">a Justiça Federal </w:t>
      </w:r>
      <w:r w:rsidR="002D2F73">
        <w:rPr>
          <w:rFonts w:asciiTheme="majorHAnsi" w:hAnsiTheme="majorHAnsi" w:cstheme="majorHAnsi"/>
          <w:sz w:val="24"/>
          <w:szCs w:val="24"/>
        </w:rPr>
        <w:t>d</w:t>
      </w:r>
      <w:r w:rsidR="00CA6BB6" w:rsidRPr="00B154BC">
        <w:rPr>
          <w:rFonts w:asciiTheme="majorHAnsi" w:hAnsiTheme="majorHAnsi" w:cstheme="majorHAnsi"/>
          <w:sz w:val="24"/>
          <w:szCs w:val="24"/>
        </w:rPr>
        <w:t>a 5ª Região</w:t>
      </w:r>
      <w:r w:rsidRPr="001512F1">
        <w:rPr>
          <w:rFonts w:asciiTheme="majorHAnsi" w:hAnsiTheme="majorHAnsi" w:cstheme="majorHAnsi"/>
          <w:sz w:val="24"/>
          <w:szCs w:val="24"/>
        </w:rPr>
        <w:t xml:space="preserve">, </w:t>
      </w:r>
      <w:r w:rsidR="004E6DBA" w:rsidRPr="001512F1">
        <w:rPr>
          <w:rFonts w:asciiTheme="majorHAnsi" w:hAnsiTheme="majorHAnsi" w:cstheme="majorHAnsi"/>
          <w:sz w:val="24"/>
          <w:szCs w:val="24"/>
        </w:rPr>
        <w:t>v</w:t>
      </w:r>
      <w:r w:rsidR="00CA6BB6">
        <w:rPr>
          <w:rFonts w:asciiTheme="majorHAnsi" w:hAnsiTheme="majorHAnsi" w:cstheme="majorHAnsi"/>
          <w:sz w:val="24"/>
          <w:szCs w:val="24"/>
        </w:rPr>
        <w:t>ê</w:t>
      </w:r>
      <w:r w:rsidRPr="001512F1">
        <w:rPr>
          <w:rFonts w:asciiTheme="majorHAnsi" w:hAnsiTheme="majorHAnsi" w:cstheme="majorHAnsi"/>
          <w:sz w:val="24"/>
          <w:szCs w:val="24"/>
        </w:rPr>
        <w:t>m</w:t>
      </w:r>
      <w:r w:rsidR="00190230" w:rsidRPr="001512F1">
        <w:rPr>
          <w:rFonts w:asciiTheme="majorHAnsi" w:hAnsiTheme="majorHAnsi" w:cstheme="majorHAnsi"/>
          <w:sz w:val="24"/>
          <w:szCs w:val="24"/>
        </w:rPr>
        <w:t>, por meio deste</w:t>
      </w:r>
      <w:r w:rsidR="008833D5">
        <w:rPr>
          <w:rFonts w:asciiTheme="majorHAnsi" w:hAnsiTheme="majorHAnsi" w:cstheme="majorHAnsi"/>
          <w:sz w:val="24"/>
          <w:szCs w:val="24"/>
        </w:rPr>
        <w:t xml:space="preserve">, </w:t>
      </w:r>
      <w:r w:rsidRPr="001512F1">
        <w:rPr>
          <w:rFonts w:asciiTheme="majorHAnsi" w:hAnsiTheme="majorHAnsi" w:cstheme="majorHAnsi"/>
          <w:sz w:val="24"/>
          <w:szCs w:val="24"/>
        </w:rPr>
        <w:t xml:space="preserve">respeitosamente à presença de V. </w:t>
      </w:r>
      <w:r w:rsidR="00190230" w:rsidRPr="008833D5">
        <w:rPr>
          <w:rFonts w:asciiTheme="majorHAnsi" w:hAnsiTheme="majorHAnsi" w:cstheme="majorHAnsi"/>
          <w:sz w:val="24"/>
          <w:szCs w:val="24"/>
        </w:rPr>
        <w:t xml:space="preserve">Excelência </w:t>
      </w:r>
      <w:r w:rsidR="006D636F">
        <w:rPr>
          <w:rFonts w:asciiTheme="majorHAnsi" w:hAnsiTheme="majorHAnsi" w:cstheme="majorHAnsi"/>
          <w:sz w:val="24"/>
          <w:szCs w:val="24"/>
        </w:rPr>
        <w:t>expressar conjuntamente</w:t>
      </w:r>
      <w:r w:rsidR="001512F1" w:rsidRPr="008833D5">
        <w:rPr>
          <w:rFonts w:asciiTheme="majorHAnsi" w:hAnsiTheme="majorHAnsi" w:cstheme="majorHAnsi"/>
          <w:sz w:val="24"/>
          <w:szCs w:val="24"/>
        </w:rPr>
        <w:t xml:space="preserve"> o seguinte</w:t>
      </w:r>
      <w:r w:rsidR="00190230" w:rsidRPr="008833D5">
        <w:rPr>
          <w:rFonts w:asciiTheme="majorHAnsi" w:hAnsiTheme="majorHAnsi" w:cstheme="majorHAnsi"/>
          <w:sz w:val="24"/>
          <w:szCs w:val="24"/>
        </w:rPr>
        <w:t>.</w:t>
      </w:r>
    </w:p>
    <w:p w14:paraId="212D9769" w14:textId="77777777" w:rsidR="001E44DA" w:rsidRPr="00767561" w:rsidRDefault="001E44DA" w:rsidP="00767561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6D166CB6" w14:textId="6199FE39" w:rsidR="001E44DA" w:rsidRDefault="006D636F" w:rsidP="001E44DA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 Entidades de classe acima mencionadas participaram de reunião com essa r. Presidência, no dia 05 de agosto do corrente, </w:t>
      </w:r>
      <w:r w:rsidR="001E44DA">
        <w:rPr>
          <w:rFonts w:asciiTheme="majorHAnsi" w:hAnsiTheme="majorHAnsi" w:cstheme="majorHAnsi"/>
          <w:sz w:val="24"/>
          <w:szCs w:val="24"/>
        </w:rPr>
        <w:t xml:space="preserve">para tratar da programação pelo Tribunal do retorno gradual ao trabalho presencial. Todos os dirigentes </w:t>
      </w:r>
      <w:r w:rsidR="0032268A">
        <w:rPr>
          <w:rFonts w:asciiTheme="majorHAnsi" w:hAnsiTheme="majorHAnsi" w:cstheme="majorHAnsi"/>
          <w:sz w:val="24"/>
          <w:szCs w:val="24"/>
        </w:rPr>
        <w:t>saudaram Vossa Excelência e a</w:t>
      </w:r>
      <w:r w:rsidR="001E44DA">
        <w:rPr>
          <w:rFonts w:asciiTheme="majorHAnsi" w:hAnsiTheme="majorHAnsi" w:cstheme="majorHAnsi"/>
          <w:sz w:val="24"/>
          <w:szCs w:val="24"/>
        </w:rPr>
        <w:t xml:space="preserve"> Administração do TRF5 pela adoção do diálogo institucional com a representação dos servidores, como preconizado pela Resolução CNJ n.º 322.</w:t>
      </w:r>
    </w:p>
    <w:p w14:paraId="10556C98" w14:textId="77777777" w:rsidR="001E44DA" w:rsidRDefault="001E44DA" w:rsidP="001E44DA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763B6B5A" w14:textId="77777777" w:rsidR="0032268A" w:rsidRDefault="0032268A" w:rsidP="001E44DA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688EE74D" w14:textId="77777777" w:rsidR="0032268A" w:rsidRDefault="0032268A" w:rsidP="001E44DA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3833BB0B" w14:textId="60925334" w:rsidR="001E44DA" w:rsidRDefault="001E44DA" w:rsidP="001E44DA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 dirigentes expuseram as preocupações dos servidores das respectivas bases de representação, em virtude das condições sanitárias vivenciadas em cada Estado da Região</w:t>
      </w:r>
      <w:r w:rsidR="00DB03EC">
        <w:rPr>
          <w:rFonts w:asciiTheme="majorHAnsi" w:hAnsiTheme="majorHAnsi" w:cstheme="majorHAnsi"/>
          <w:sz w:val="24"/>
          <w:szCs w:val="24"/>
        </w:rPr>
        <w:t xml:space="preserve">. Por fim, </w:t>
      </w:r>
      <w:r>
        <w:rPr>
          <w:rFonts w:asciiTheme="majorHAnsi" w:hAnsiTheme="majorHAnsi" w:cstheme="majorHAnsi"/>
          <w:sz w:val="24"/>
          <w:szCs w:val="24"/>
        </w:rPr>
        <w:t>apresentaram pleitos de interesse dos representados para as fases de retorno, quando de sua implementação.</w:t>
      </w:r>
    </w:p>
    <w:p w14:paraId="0DFDF7C4" w14:textId="6316C3C9" w:rsidR="00DB03EC" w:rsidRDefault="00DB03EC" w:rsidP="001E44DA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7B61EEF3" w14:textId="5B3CD803" w:rsidR="00DB03EC" w:rsidRPr="00434A4B" w:rsidRDefault="00DB03EC" w:rsidP="001E44DA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Dentre os pedidos dos Sindicatos citamos: </w:t>
      </w:r>
      <w:r w:rsidR="00434A4B">
        <w:rPr>
          <w:rFonts w:asciiTheme="majorHAnsi" w:hAnsiTheme="majorHAnsi" w:cstheme="majorHAnsi"/>
          <w:sz w:val="24"/>
          <w:szCs w:val="24"/>
        </w:rPr>
        <w:t xml:space="preserve">1) Realização de pesquisa sobre o teletrabalho entre os servidores da Região; 2) Inclusão, além das pessoas consideradas “grupo de risco” pela nota técnica das seções, das gestantes e servidores que coabitem com familiares do grupo de risco, nas regras de máxima proteção; 3) Manutenção em teletrabalho dos servidores com filhos em idade escolar até o retorno regular das aulas; 4) Testagem; 5) Pronunciamento do colegiado médico sobre as atividades externas dos oficiais de justiça; 6) </w:t>
      </w:r>
      <w:r w:rsidR="00434A4B" w:rsidRPr="00434A4B">
        <w:rPr>
          <w:rFonts w:asciiTheme="majorHAnsi" w:hAnsiTheme="majorHAnsi" w:cstheme="majorHAnsi"/>
          <w:sz w:val="24"/>
          <w:szCs w:val="24"/>
        </w:rPr>
        <w:t>Concessão de prazo</w:t>
      </w:r>
      <w:r w:rsidR="00434A4B">
        <w:rPr>
          <w:rFonts w:asciiTheme="majorHAnsi" w:hAnsiTheme="majorHAnsi" w:cstheme="majorHAnsi"/>
          <w:sz w:val="24"/>
          <w:szCs w:val="24"/>
        </w:rPr>
        <w:t>, quando da decisão de retorno do trabalho presencial,</w:t>
      </w:r>
      <w:r w:rsidR="00434A4B" w:rsidRPr="00434A4B">
        <w:rPr>
          <w:rFonts w:asciiTheme="majorHAnsi" w:hAnsiTheme="majorHAnsi" w:cstheme="majorHAnsi"/>
          <w:sz w:val="24"/>
          <w:szCs w:val="24"/>
        </w:rPr>
        <w:t xml:space="preserve"> que permita o planejamento e a organização para nova mudança de rotina familiar</w:t>
      </w:r>
      <w:r w:rsidR="00434A4B">
        <w:rPr>
          <w:rFonts w:asciiTheme="majorHAnsi" w:hAnsiTheme="majorHAnsi" w:cstheme="majorHAnsi"/>
          <w:sz w:val="24"/>
          <w:szCs w:val="24"/>
        </w:rPr>
        <w:t xml:space="preserve"> dos servidores.</w:t>
      </w:r>
    </w:p>
    <w:p w14:paraId="609D3C51" w14:textId="0B1FCD47" w:rsidR="00434A4B" w:rsidRDefault="00434A4B" w:rsidP="001E44DA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5E12D07E" w14:textId="59BC7428" w:rsidR="00434A4B" w:rsidRDefault="00434A4B" w:rsidP="001E44DA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 entidades receberam de Vossa Excelência sinalização de que não havia </w:t>
      </w:r>
      <w:r w:rsidR="00995E58">
        <w:rPr>
          <w:rFonts w:asciiTheme="majorHAnsi" w:hAnsiTheme="majorHAnsi" w:cstheme="majorHAnsi"/>
          <w:sz w:val="24"/>
          <w:szCs w:val="24"/>
        </w:rPr>
        <w:t>sequer previsão</w:t>
      </w:r>
      <w:r>
        <w:rPr>
          <w:rFonts w:asciiTheme="majorHAnsi" w:hAnsiTheme="majorHAnsi" w:cstheme="majorHAnsi"/>
          <w:sz w:val="24"/>
          <w:szCs w:val="24"/>
        </w:rPr>
        <w:t xml:space="preserve"> de data para retomada do trabalho presencial,</w:t>
      </w:r>
      <w:r w:rsidR="00995E58">
        <w:rPr>
          <w:rFonts w:asciiTheme="majorHAnsi" w:hAnsiTheme="majorHAnsi" w:cstheme="majorHAnsi"/>
          <w:sz w:val="24"/>
          <w:szCs w:val="24"/>
        </w:rPr>
        <w:t xml:space="preserve"> bem como de que a deliberação seria centralizada no Tribunal,</w:t>
      </w:r>
      <w:r>
        <w:rPr>
          <w:rFonts w:asciiTheme="majorHAnsi" w:hAnsiTheme="majorHAnsi" w:cstheme="majorHAnsi"/>
          <w:sz w:val="24"/>
          <w:szCs w:val="24"/>
        </w:rPr>
        <w:t xml:space="preserve"> com que foi tranquilizada a categoria. No entanto, os sindicatos foram surpreendidos com a publicação do Ato n.º 315 dessa Presidência, de 25 de agosto, autorizando as Seções a retomarem</w:t>
      </w:r>
      <w:r w:rsidR="00995E58">
        <w:rPr>
          <w:rFonts w:asciiTheme="majorHAnsi" w:hAnsiTheme="majorHAnsi" w:cstheme="majorHAnsi"/>
          <w:sz w:val="24"/>
          <w:szCs w:val="24"/>
        </w:rPr>
        <w:t xml:space="preserve"> de imediato, conforme sua exclusiva avaliação, </w:t>
      </w:r>
      <w:r>
        <w:rPr>
          <w:rFonts w:asciiTheme="majorHAnsi" w:hAnsiTheme="majorHAnsi" w:cstheme="majorHAnsi"/>
          <w:sz w:val="24"/>
          <w:szCs w:val="24"/>
        </w:rPr>
        <w:t>o serviço presencial para matérias específicas, a saber</w:t>
      </w:r>
      <w:r w:rsidR="0032268A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perícias no âmbito dos Juizados Especiais, e audiências nas Varas Federais, com o imediato trabalho externo dos oficiais de justiça pertinentes àquelas matérias.</w:t>
      </w:r>
    </w:p>
    <w:p w14:paraId="0FDD836D" w14:textId="4007B474" w:rsidR="00434A4B" w:rsidRDefault="00434A4B" w:rsidP="001E44DA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02A2A767" w14:textId="2D902A15" w:rsidR="00434A4B" w:rsidRDefault="00434A4B" w:rsidP="001E44DA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Ato contínuo </w:t>
      </w:r>
      <w:r w:rsidR="0032268A">
        <w:rPr>
          <w:rFonts w:asciiTheme="majorHAnsi" w:hAnsiTheme="majorHAnsi" w:cstheme="majorHAnsi"/>
          <w:sz w:val="24"/>
          <w:szCs w:val="24"/>
        </w:rPr>
        <w:t xml:space="preserve">à publicação do Ato n.º 315 </w:t>
      </w:r>
      <w:r>
        <w:rPr>
          <w:rFonts w:asciiTheme="majorHAnsi" w:hAnsiTheme="majorHAnsi" w:cstheme="majorHAnsi"/>
          <w:sz w:val="24"/>
          <w:szCs w:val="24"/>
        </w:rPr>
        <w:t xml:space="preserve">algumas Seções publicaram normas determinando </w:t>
      </w:r>
      <w:r w:rsidR="00995E58">
        <w:rPr>
          <w:rFonts w:asciiTheme="majorHAnsi" w:hAnsiTheme="majorHAnsi" w:cstheme="majorHAnsi"/>
          <w:sz w:val="24"/>
          <w:szCs w:val="24"/>
        </w:rPr>
        <w:t>a retomada d</w:t>
      </w:r>
      <w:r>
        <w:rPr>
          <w:rFonts w:asciiTheme="majorHAnsi" w:hAnsiTheme="majorHAnsi" w:cstheme="majorHAnsi"/>
          <w:sz w:val="24"/>
          <w:szCs w:val="24"/>
        </w:rPr>
        <w:t xml:space="preserve">essas atividades presenciais, cujos contornos em alguns </w:t>
      </w:r>
      <w:r>
        <w:rPr>
          <w:rFonts w:asciiTheme="majorHAnsi" w:hAnsiTheme="majorHAnsi" w:cstheme="majorHAnsi"/>
          <w:sz w:val="24"/>
          <w:szCs w:val="24"/>
        </w:rPr>
        <w:lastRenderedPageBreak/>
        <w:t xml:space="preserve">pontos são </w:t>
      </w:r>
      <w:r w:rsidR="00B92DB5">
        <w:rPr>
          <w:rFonts w:asciiTheme="majorHAnsi" w:hAnsiTheme="majorHAnsi" w:cstheme="majorHAnsi"/>
          <w:sz w:val="24"/>
          <w:szCs w:val="24"/>
        </w:rPr>
        <w:t xml:space="preserve">contrários aos pleitos que as entidades sindicais apresentaram ao Tribunal e ainda </w:t>
      </w:r>
      <w:r w:rsidR="00995E58">
        <w:rPr>
          <w:rFonts w:asciiTheme="majorHAnsi" w:hAnsiTheme="majorHAnsi" w:cstheme="majorHAnsi"/>
          <w:sz w:val="24"/>
          <w:szCs w:val="24"/>
        </w:rPr>
        <w:t xml:space="preserve">aguardam deliberação ou </w:t>
      </w:r>
      <w:r w:rsidR="00B92DB5">
        <w:rPr>
          <w:rFonts w:asciiTheme="majorHAnsi" w:hAnsiTheme="majorHAnsi" w:cstheme="majorHAnsi"/>
          <w:sz w:val="24"/>
          <w:szCs w:val="24"/>
        </w:rPr>
        <w:t>comunicação</w:t>
      </w:r>
      <w:r w:rsidR="00995E58">
        <w:rPr>
          <w:rFonts w:asciiTheme="majorHAnsi" w:hAnsiTheme="majorHAnsi" w:cstheme="majorHAnsi"/>
          <w:sz w:val="24"/>
          <w:szCs w:val="24"/>
        </w:rPr>
        <w:t xml:space="preserve"> do teor da decisão</w:t>
      </w:r>
      <w:r w:rsidR="00B92DB5">
        <w:rPr>
          <w:rFonts w:asciiTheme="majorHAnsi" w:hAnsiTheme="majorHAnsi" w:cstheme="majorHAnsi"/>
          <w:sz w:val="24"/>
          <w:szCs w:val="24"/>
        </w:rPr>
        <w:t>.</w:t>
      </w:r>
    </w:p>
    <w:p w14:paraId="3F20D9C9" w14:textId="77777777" w:rsidR="00B92DB5" w:rsidRDefault="00B92DB5" w:rsidP="0032268A">
      <w:pPr>
        <w:spacing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DC90E77" w14:textId="3D9B1BDB" w:rsidR="00B92DB5" w:rsidRDefault="00B92DB5" w:rsidP="00B92DB5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Exemplificamos com as disposições sobre a exclusão do trabalho presencial do chamado “grupo de risco”. Algumas Seções não consideraram as gestantes</w:t>
      </w:r>
      <w:r w:rsidR="001C14DA">
        <w:rPr>
          <w:rFonts w:asciiTheme="majorHAnsi" w:hAnsiTheme="majorHAnsi" w:cstheme="majorHAnsi"/>
          <w:sz w:val="24"/>
          <w:szCs w:val="24"/>
        </w:rPr>
        <w:t xml:space="preserve"> ou lactantes</w:t>
      </w:r>
      <w:r>
        <w:rPr>
          <w:rFonts w:asciiTheme="majorHAnsi" w:hAnsiTheme="majorHAnsi" w:cstheme="majorHAnsi"/>
          <w:sz w:val="24"/>
          <w:szCs w:val="24"/>
        </w:rPr>
        <w:t xml:space="preserve">, nem os servidores que convivem com </w:t>
      </w:r>
      <w:r w:rsidR="001C14DA">
        <w:rPr>
          <w:rFonts w:asciiTheme="majorHAnsi" w:hAnsiTheme="majorHAnsi" w:cstheme="majorHAnsi"/>
          <w:sz w:val="24"/>
          <w:szCs w:val="24"/>
        </w:rPr>
        <w:t>pessoa</w:t>
      </w:r>
      <w:r>
        <w:rPr>
          <w:rFonts w:asciiTheme="majorHAnsi" w:hAnsiTheme="majorHAnsi" w:cstheme="majorHAnsi"/>
          <w:sz w:val="24"/>
          <w:szCs w:val="24"/>
        </w:rPr>
        <w:t xml:space="preserve"> integrante do grupo de risco</w:t>
      </w:r>
      <w:r w:rsidR="001C14DA">
        <w:rPr>
          <w:rFonts w:asciiTheme="majorHAnsi" w:hAnsiTheme="majorHAnsi" w:cstheme="majorHAnsi"/>
          <w:sz w:val="24"/>
          <w:szCs w:val="24"/>
        </w:rPr>
        <w:t xml:space="preserve"> ou não consideraram a situação dos servidores com filhos em idade escolar</w:t>
      </w:r>
      <w:r w:rsidR="000902BD">
        <w:rPr>
          <w:rFonts w:asciiTheme="majorHAnsi" w:hAnsiTheme="majorHAnsi" w:cstheme="majorHAnsi"/>
          <w:sz w:val="24"/>
          <w:szCs w:val="24"/>
        </w:rPr>
        <w:t>, sendo essa</w:t>
      </w:r>
      <w:r w:rsidR="001C14DA">
        <w:rPr>
          <w:rFonts w:asciiTheme="majorHAnsi" w:hAnsiTheme="majorHAnsi" w:cstheme="majorHAnsi"/>
          <w:sz w:val="24"/>
          <w:szCs w:val="24"/>
        </w:rPr>
        <w:t>s</w:t>
      </w:r>
      <w:r w:rsidR="000902BD">
        <w:rPr>
          <w:rFonts w:asciiTheme="majorHAnsi" w:hAnsiTheme="majorHAnsi" w:cstheme="majorHAnsi"/>
          <w:sz w:val="24"/>
          <w:szCs w:val="24"/>
        </w:rPr>
        <w:t xml:space="preserve"> medidas pleiteadas ao Tribunal e que implica em precaução máxima com a saúde de todos. </w:t>
      </w:r>
      <w:r w:rsidR="0032268A">
        <w:rPr>
          <w:rFonts w:asciiTheme="majorHAnsi" w:hAnsiTheme="majorHAnsi" w:cstheme="majorHAnsi"/>
          <w:sz w:val="24"/>
          <w:szCs w:val="24"/>
        </w:rPr>
        <w:t xml:space="preserve">Têm-se verificado </w:t>
      </w:r>
      <w:r>
        <w:rPr>
          <w:rFonts w:asciiTheme="majorHAnsi" w:hAnsiTheme="majorHAnsi" w:cstheme="majorHAnsi"/>
          <w:sz w:val="24"/>
          <w:szCs w:val="24"/>
        </w:rPr>
        <w:t xml:space="preserve">disparidades de tratamento entre </w:t>
      </w:r>
      <w:r w:rsidR="00245457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 xml:space="preserve">s </w:t>
      </w:r>
      <w:r w:rsidR="00245457">
        <w:rPr>
          <w:rFonts w:asciiTheme="majorHAnsi" w:hAnsiTheme="majorHAnsi" w:cstheme="majorHAnsi"/>
          <w:sz w:val="24"/>
          <w:szCs w:val="24"/>
        </w:rPr>
        <w:t>Seções Judiciárias</w:t>
      </w:r>
      <w:r>
        <w:rPr>
          <w:rFonts w:asciiTheme="majorHAnsi" w:hAnsiTheme="majorHAnsi" w:cstheme="majorHAnsi"/>
          <w:sz w:val="24"/>
          <w:szCs w:val="24"/>
        </w:rPr>
        <w:t>, quando não</w:t>
      </w:r>
      <w:r w:rsidR="0032268A">
        <w:rPr>
          <w:rFonts w:asciiTheme="majorHAnsi" w:hAnsiTheme="majorHAnsi" w:cstheme="majorHAnsi"/>
          <w:sz w:val="24"/>
          <w:szCs w:val="24"/>
        </w:rPr>
        <w:t xml:space="preserve"> há</w:t>
      </w:r>
      <w:r>
        <w:rPr>
          <w:rFonts w:asciiTheme="majorHAnsi" w:hAnsiTheme="majorHAnsi" w:cstheme="majorHAnsi"/>
          <w:sz w:val="24"/>
          <w:szCs w:val="24"/>
        </w:rPr>
        <w:t>, de fato, relevante distinção do quadro sanitário</w:t>
      </w:r>
      <w:r w:rsidR="00245457">
        <w:rPr>
          <w:rFonts w:asciiTheme="majorHAnsi" w:hAnsiTheme="majorHAnsi" w:cstheme="majorHAnsi"/>
          <w:sz w:val="24"/>
          <w:szCs w:val="24"/>
        </w:rPr>
        <w:t xml:space="preserve"> nos estados da região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7BDCA6B1" w14:textId="5AF3D8EC" w:rsidR="001C14DA" w:rsidRDefault="001C14DA" w:rsidP="00B92DB5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18497B3A" w14:textId="22BF17C0" w:rsidR="005E01C2" w:rsidRDefault="001C14DA" w:rsidP="005E01C2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Mencionamos</w:t>
      </w:r>
      <w:r w:rsidR="00505A99">
        <w:rPr>
          <w:rFonts w:asciiTheme="majorHAnsi" w:hAnsiTheme="majorHAnsi" w:cstheme="majorHAnsi"/>
          <w:sz w:val="24"/>
          <w:szCs w:val="24"/>
        </w:rPr>
        <w:t xml:space="preserve"> por oportuno que a diretriz da máxima precaução anunciada por Vossa Excelência em reunião com estas entidades de classe precisa ser reavaliada e aplicada neste momento, quando os índices sanitários relativos ao contágio e mortes deram sinais de aumento no País, e especificamente em dois estados de 5ª Região, Pernambuco e Rio Grande do Norte. É o que noticiou a imprensa </w:t>
      </w:r>
      <w:r w:rsidR="005E01C2">
        <w:rPr>
          <w:rFonts w:asciiTheme="majorHAnsi" w:hAnsiTheme="majorHAnsi" w:cstheme="majorHAnsi"/>
          <w:sz w:val="24"/>
          <w:szCs w:val="24"/>
        </w:rPr>
        <w:t>recentemente. Já o Boletim n.º 11 do Comitê Científico do Consórcio Nordeste é muito claro em alertar que a pandemia na região pode não ser “</w:t>
      </w:r>
      <w:proofErr w:type="spellStart"/>
      <w:r w:rsidR="005E01C2">
        <w:rPr>
          <w:rFonts w:asciiTheme="majorHAnsi" w:hAnsiTheme="majorHAnsi" w:cstheme="majorHAnsi"/>
          <w:sz w:val="24"/>
          <w:szCs w:val="24"/>
        </w:rPr>
        <w:t>unimodal</w:t>
      </w:r>
      <w:proofErr w:type="spellEnd"/>
      <w:r w:rsidR="005E01C2">
        <w:rPr>
          <w:rFonts w:asciiTheme="majorHAnsi" w:hAnsiTheme="majorHAnsi" w:cstheme="majorHAnsi"/>
          <w:sz w:val="24"/>
          <w:szCs w:val="24"/>
        </w:rPr>
        <w:t xml:space="preserve">”, ou seja, pode apresentar mais de um pico de contágio. </w:t>
      </w:r>
      <w:r w:rsidR="003D516A">
        <w:rPr>
          <w:rFonts w:asciiTheme="majorHAnsi" w:hAnsiTheme="majorHAnsi" w:cstheme="majorHAnsi"/>
          <w:sz w:val="24"/>
          <w:szCs w:val="24"/>
        </w:rPr>
        <w:t>O documento científico menciona ainda que o comportamento das populações e dos gestores, sob ilusão de encerramento da pandemia, são fatores de risco para novos picos.</w:t>
      </w:r>
    </w:p>
    <w:p w14:paraId="35F1EB84" w14:textId="77777777" w:rsidR="005E01C2" w:rsidRDefault="005E01C2" w:rsidP="005E01C2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32236690" w14:textId="56091831" w:rsidR="00505A99" w:rsidRDefault="005E01C2" w:rsidP="005E01C2">
      <w:pPr>
        <w:spacing w:after="12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Diz ainda o Boletim 11 que “</w:t>
      </w:r>
      <w:r w:rsidRPr="005E01C2">
        <w:rPr>
          <w:rFonts w:asciiTheme="majorHAnsi" w:hAnsiTheme="majorHAnsi" w:cstheme="majorHAnsi"/>
          <w:sz w:val="24"/>
          <w:szCs w:val="24"/>
        </w:rPr>
        <w:t>Com relação ao risco epidêmico R(t), o estado do Rio Grande do Norte é o único que apresenta decréscimo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E01C2">
        <w:rPr>
          <w:rFonts w:asciiTheme="majorHAnsi" w:hAnsiTheme="majorHAnsi" w:cstheme="majorHAnsi"/>
          <w:sz w:val="24"/>
          <w:szCs w:val="24"/>
        </w:rPr>
        <w:t>do risco epidêmico. Em algumas cidades dos estados de Alagoas, Pernambuco e Sergipe já apresentam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E01C2">
        <w:rPr>
          <w:rFonts w:asciiTheme="majorHAnsi" w:hAnsiTheme="majorHAnsi" w:cstheme="majorHAnsi"/>
          <w:sz w:val="24"/>
          <w:szCs w:val="24"/>
        </w:rPr>
        <w:t>níveis de risco epidêmico de moderado a alto (no relatório passado era alto em todas cidades), mas isto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E01C2">
        <w:rPr>
          <w:rFonts w:asciiTheme="majorHAnsi" w:hAnsiTheme="majorHAnsi" w:cstheme="majorHAnsi"/>
          <w:sz w:val="24"/>
          <w:szCs w:val="24"/>
        </w:rPr>
        <w:t>não é uma garantia de que não pode retornar a valores altos. Atualmente, só o estado de Sergipe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E01C2">
        <w:rPr>
          <w:rFonts w:asciiTheme="majorHAnsi" w:hAnsiTheme="majorHAnsi" w:cstheme="majorHAnsi"/>
          <w:sz w:val="24"/>
          <w:szCs w:val="24"/>
        </w:rPr>
        <w:t xml:space="preserve">apresentou um R(t)=1,0 em uma das suas médias calculadas por diferentes </w:t>
      </w:r>
      <w:r w:rsidRPr="005E01C2">
        <w:rPr>
          <w:rFonts w:asciiTheme="majorHAnsi" w:hAnsiTheme="majorHAnsi" w:cstheme="majorHAnsi"/>
          <w:sz w:val="24"/>
          <w:szCs w:val="24"/>
        </w:rPr>
        <w:lastRenderedPageBreak/>
        <w:t xml:space="preserve">metodologias. </w:t>
      </w:r>
      <w:r w:rsidRPr="005E01C2">
        <w:rPr>
          <w:rFonts w:asciiTheme="majorHAnsi" w:hAnsiTheme="majorHAnsi" w:cstheme="majorHAnsi"/>
          <w:b/>
          <w:bCs/>
          <w:sz w:val="24"/>
          <w:szCs w:val="24"/>
        </w:rPr>
        <w:t>Em função da</w:t>
      </w:r>
      <w:r w:rsidRPr="005E01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5E01C2">
        <w:rPr>
          <w:rFonts w:asciiTheme="majorHAnsi" w:hAnsiTheme="majorHAnsi" w:cstheme="majorHAnsi"/>
          <w:b/>
          <w:bCs/>
          <w:sz w:val="24"/>
          <w:szCs w:val="24"/>
        </w:rPr>
        <w:t>possibilidade de uma segunda onda que não está descartada, as autoridades públicas devem ter muita</w:t>
      </w:r>
      <w:r w:rsidRPr="005E01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5E01C2">
        <w:rPr>
          <w:rFonts w:asciiTheme="majorHAnsi" w:hAnsiTheme="majorHAnsi" w:cstheme="majorHAnsi"/>
          <w:b/>
          <w:bCs/>
          <w:sz w:val="24"/>
          <w:szCs w:val="24"/>
        </w:rPr>
        <w:t>responsabilidade no afrouxamento de medidas de isolamento,</w:t>
      </w:r>
      <w:r w:rsidRPr="005E01C2">
        <w:rPr>
          <w:rFonts w:asciiTheme="majorHAnsi" w:hAnsiTheme="majorHAnsi" w:cstheme="majorHAnsi"/>
          <w:sz w:val="24"/>
          <w:szCs w:val="24"/>
        </w:rPr>
        <w:t xml:space="preserve"> e insistir na obrigatoriedade do uso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E01C2">
        <w:rPr>
          <w:rFonts w:asciiTheme="majorHAnsi" w:hAnsiTheme="majorHAnsi" w:cstheme="majorHAnsi"/>
          <w:sz w:val="24"/>
          <w:szCs w:val="24"/>
        </w:rPr>
        <w:t>máscaras e evitar quaisquer situações de aglomerações de pessoas.</w:t>
      </w:r>
      <w:r>
        <w:rPr>
          <w:rFonts w:asciiTheme="majorHAnsi" w:hAnsiTheme="majorHAnsi" w:cstheme="majorHAnsi"/>
          <w:sz w:val="24"/>
          <w:szCs w:val="24"/>
        </w:rPr>
        <w:t>”</w:t>
      </w:r>
    </w:p>
    <w:p w14:paraId="0B4789FF" w14:textId="5285C4C4" w:rsidR="00B92DB5" w:rsidRDefault="00B92DB5" w:rsidP="0032268A">
      <w:pPr>
        <w:spacing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0DA77D4" w14:textId="69FF0310" w:rsidR="00B92DB5" w:rsidRPr="00245457" w:rsidRDefault="00B92DB5" w:rsidP="00B92DB5">
      <w:pPr>
        <w:spacing w:after="120" w:line="360" w:lineRule="auto"/>
        <w:ind w:firstLine="7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Dessa forma, servimo-nos do presente para externar </w:t>
      </w:r>
      <w:r w:rsidR="00245457">
        <w:rPr>
          <w:rFonts w:asciiTheme="majorHAnsi" w:hAnsiTheme="majorHAnsi" w:cstheme="majorHAnsi"/>
          <w:sz w:val="24"/>
          <w:szCs w:val="24"/>
        </w:rPr>
        <w:t>surpresa</w:t>
      </w:r>
      <w:r>
        <w:rPr>
          <w:rFonts w:asciiTheme="majorHAnsi" w:hAnsiTheme="majorHAnsi" w:cstheme="majorHAnsi"/>
          <w:sz w:val="24"/>
          <w:szCs w:val="24"/>
        </w:rPr>
        <w:t xml:space="preserve"> com </w:t>
      </w:r>
      <w:r w:rsidR="00245457">
        <w:rPr>
          <w:rFonts w:asciiTheme="majorHAnsi" w:hAnsiTheme="majorHAnsi" w:cstheme="majorHAnsi"/>
          <w:sz w:val="24"/>
          <w:szCs w:val="24"/>
        </w:rPr>
        <w:t>a mudança de orientação n</w:t>
      </w:r>
      <w:r w:rsidR="0032268A">
        <w:rPr>
          <w:rFonts w:asciiTheme="majorHAnsi" w:hAnsiTheme="majorHAnsi" w:cstheme="majorHAnsi"/>
          <w:sz w:val="24"/>
          <w:szCs w:val="24"/>
        </w:rPr>
        <w:t xml:space="preserve">o processo de retomada </w:t>
      </w:r>
      <w:r w:rsidR="00245457">
        <w:rPr>
          <w:rFonts w:asciiTheme="majorHAnsi" w:hAnsiTheme="majorHAnsi" w:cstheme="majorHAnsi"/>
          <w:sz w:val="24"/>
          <w:szCs w:val="24"/>
        </w:rPr>
        <w:t xml:space="preserve">do trabalho presencial </w:t>
      </w:r>
      <w:r w:rsidR="0032268A">
        <w:rPr>
          <w:rFonts w:asciiTheme="majorHAnsi" w:hAnsiTheme="majorHAnsi" w:cstheme="majorHAnsi"/>
          <w:sz w:val="24"/>
          <w:szCs w:val="24"/>
        </w:rPr>
        <w:t xml:space="preserve">no TRF5 e para </w:t>
      </w:r>
      <w:r w:rsidR="0032268A" w:rsidRPr="00245457">
        <w:rPr>
          <w:rFonts w:asciiTheme="majorHAnsi" w:hAnsiTheme="majorHAnsi" w:cstheme="majorHAnsi"/>
          <w:b/>
          <w:bCs/>
          <w:sz w:val="24"/>
          <w:szCs w:val="24"/>
        </w:rPr>
        <w:t xml:space="preserve">solicitar a apreciação </w:t>
      </w:r>
      <w:r w:rsidR="007F1278" w:rsidRPr="00245457">
        <w:rPr>
          <w:rFonts w:asciiTheme="majorHAnsi" w:hAnsiTheme="majorHAnsi" w:cstheme="majorHAnsi"/>
          <w:b/>
          <w:bCs/>
          <w:sz w:val="24"/>
          <w:szCs w:val="24"/>
        </w:rPr>
        <w:t xml:space="preserve">– e deferimento, como aguardamos - </w:t>
      </w:r>
      <w:r w:rsidR="0032268A" w:rsidRPr="00245457">
        <w:rPr>
          <w:rFonts w:asciiTheme="majorHAnsi" w:hAnsiTheme="majorHAnsi" w:cstheme="majorHAnsi"/>
          <w:b/>
          <w:bCs/>
          <w:sz w:val="24"/>
          <w:szCs w:val="24"/>
        </w:rPr>
        <w:t>dos requerimentos das entidades representantes dos servidores</w:t>
      </w:r>
      <w:r w:rsidR="00245457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245457" w:rsidRPr="00245457">
        <w:rPr>
          <w:rFonts w:asciiTheme="majorHAnsi" w:hAnsiTheme="majorHAnsi" w:cstheme="majorHAnsi"/>
          <w:sz w:val="24"/>
          <w:szCs w:val="24"/>
        </w:rPr>
        <w:t>antes de novas etapas</w:t>
      </w:r>
      <w:r w:rsidR="00245457">
        <w:rPr>
          <w:rFonts w:asciiTheme="majorHAnsi" w:hAnsiTheme="majorHAnsi" w:cstheme="majorHAnsi"/>
          <w:sz w:val="24"/>
          <w:szCs w:val="24"/>
        </w:rPr>
        <w:t xml:space="preserve"> ou fases de retorno</w:t>
      </w:r>
      <w:r w:rsidR="007F1278" w:rsidRPr="00245457">
        <w:rPr>
          <w:rFonts w:asciiTheme="majorHAnsi" w:hAnsiTheme="majorHAnsi" w:cstheme="majorHAnsi"/>
          <w:sz w:val="24"/>
          <w:szCs w:val="24"/>
        </w:rPr>
        <w:t>.</w:t>
      </w:r>
    </w:p>
    <w:p w14:paraId="4BDB0633" w14:textId="77777777" w:rsidR="00B54CD2" w:rsidRDefault="00B54CD2" w:rsidP="00B54CD2">
      <w:pPr>
        <w:spacing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C89A374" w14:textId="77777777" w:rsidR="00E47584" w:rsidRDefault="00E25D78" w:rsidP="00B54CD2">
      <w:pPr>
        <w:spacing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Renovamos </w:t>
      </w:r>
      <w:r w:rsidR="00E47584">
        <w:rPr>
          <w:rFonts w:asciiTheme="majorHAnsi" w:hAnsiTheme="majorHAnsi" w:cstheme="majorHAnsi"/>
          <w:sz w:val="24"/>
          <w:szCs w:val="24"/>
        </w:rPr>
        <w:t>os elevados votos de estima e consideração.</w:t>
      </w:r>
    </w:p>
    <w:p w14:paraId="37505336" w14:textId="77777777" w:rsidR="00E47584" w:rsidRDefault="00E47584" w:rsidP="00B54CD2">
      <w:pPr>
        <w:spacing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F950FB1" w14:textId="77777777" w:rsidR="00E25D78" w:rsidRPr="00B54CD2" w:rsidRDefault="00E25D78" w:rsidP="00B54CD2">
      <w:pPr>
        <w:spacing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3487C14F" w14:textId="77777777" w:rsidR="007A25AB" w:rsidRPr="001512F1" w:rsidRDefault="00BB16B6" w:rsidP="000A1D51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512F1">
        <w:rPr>
          <w:rFonts w:asciiTheme="majorHAnsi" w:hAnsiTheme="majorHAnsi" w:cstheme="majorHAnsi"/>
          <w:b/>
          <w:bCs/>
          <w:sz w:val="24"/>
          <w:szCs w:val="24"/>
        </w:rPr>
        <w:t>_________________________</w:t>
      </w:r>
    </w:p>
    <w:p w14:paraId="570FBC87" w14:textId="77777777" w:rsidR="00921F71" w:rsidRPr="001512F1" w:rsidRDefault="00921F71" w:rsidP="000A1D51">
      <w:pPr>
        <w:widowControl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512F1">
        <w:rPr>
          <w:rFonts w:asciiTheme="majorHAnsi" w:hAnsiTheme="majorHAnsi" w:cstheme="majorHAnsi"/>
          <w:sz w:val="24"/>
          <w:szCs w:val="24"/>
        </w:rPr>
        <w:t>Manoel Gérson B. Sousa</w:t>
      </w:r>
    </w:p>
    <w:p w14:paraId="11C0762A" w14:textId="77777777" w:rsidR="005B7D24" w:rsidRPr="001512F1" w:rsidRDefault="00BB16B6" w:rsidP="00767561">
      <w:pPr>
        <w:widowControl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512F1">
        <w:rPr>
          <w:rFonts w:asciiTheme="majorHAnsi" w:hAnsiTheme="majorHAnsi" w:cstheme="majorHAnsi"/>
          <w:sz w:val="24"/>
          <w:szCs w:val="24"/>
        </w:rPr>
        <w:t>Presidente do SINTRAJUF-PE</w:t>
      </w:r>
    </w:p>
    <w:sectPr w:rsidR="005B7D24" w:rsidRPr="001512F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3319F" w14:textId="77777777" w:rsidR="001D3E54" w:rsidRDefault="001D3E54">
      <w:pPr>
        <w:spacing w:after="0" w:line="240" w:lineRule="auto"/>
      </w:pPr>
      <w:r>
        <w:separator/>
      </w:r>
    </w:p>
  </w:endnote>
  <w:endnote w:type="continuationSeparator" w:id="0">
    <w:p w14:paraId="6132F74D" w14:textId="77777777" w:rsidR="001D3E54" w:rsidRDefault="001D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26FEF" w14:textId="77777777" w:rsidR="00687FC7" w:rsidRDefault="00687FC7">
    <w:pPr>
      <w:pStyle w:val="Rodap"/>
    </w:pPr>
    <w:r>
      <w:rPr>
        <w:noProof/>
      </w:rPr>
      <w:drawing>
        <wp:inline distT="0" distB="0" distL="0" distR="0" wp14:anchorId="69B3ACD2" wp14:editId="2CF9D446">
          <wp:extent cx="4981575" cy="6000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1C6B8" w14:textId="77777777" w:rsidR="001D3E54" w:rsidRDefault="001D3E54">
      <w:pPr>
        <w:spacing w:after="0" w:line="240" w:lineRule="auto"/>
      </w:pPr>
      <w:r>
        <w:separator/>
      </w:r>
    </w:p>
  </w:footnote>
  <w:footnote w:type="continuationSeparator" w:id="0">
    <w:p w14:paraId="657236B5" w14:textId="77777777" w:rsidR="001D3E54" w:rsidRDefault="001D3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0AA0A" w14:textId="77777777" w:rsidR="00687FC7" w:rsidRDefault="00687FC7">
    <w:pPr>
      <w:pStyle w:val="Cabealho"/>
    </w:pPr>
    <w:r>
      <w:rPr>
        <w:noProof/>
      </w:rPr>
      <w:drawing>
        <wp:inline distT="0" distB="0" distL="0" distR="0" wp14:anchorId="06A727D9" wp14:editId="55B05B84">
          <wp:extent cx="2314575" cy="809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A025EE"/>
    <w:multiLevelType w:val="hybridMultilevel"/>
    <w:tmpl w:val="7C0C7E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AB"/>
    <w:rsid w:val="00036D67"/>
    <w:rsid w:val="000731F3"/>
    <w:rsid w:val="000902BD"/>
    <w:rsid w:val="000A1D51"/>
    <w:rsid w:val="001222E4"/>
    <w:rsid w:val="001512F1"/>
    <w:rsid w:val="00190230"/>
    <w:rsid w:val="001A3025"/>
    <w:rsid w:val="001C00BB"/>
    <w:rsid w:val="001C093A"/>
    <w:rsid w:val="001C14DA"/>
    <w:rsid w:val="001D3E54"/>
    <w:rsid w:val="001E0E98"/>
    <w:rsid w:val="001E44DA"/>
    <w:rsid w:val="00201447"/>
    <w:rsid w:val="00245457"/>
    <w:rsid w:val="00267D1A"/>
    <w:rsid w:val="002B199B"/>
    <w:rsid w:val="002B26D9"/>
    <w:rsid w:val="002D2F73"/>
    <w:rsid w:val="002E2306"/>
    <w:rsid w:val="00307640"/>
    <w:rsid w:val="0032268A"/>
    <w:rsid w:val="00326F51"/>
    <w:rsid w:val="003471A5"/>
    <w:rsid w:val="003A174B"/>
    <w:rsid w:val="003C53DA"/>
    <w:rsid w:val="003C577B"/>
    <w:rsid w:val="003C59FC"/>
    <w:rsid w:val="003D3202"/>
    <w:rsid w:val="003D516A"/>
    <w:rsid w:val="00434A4B"/>
    <w:rsid w:val="00444CA6"/>
    <w:rsid w:val="00453559"/>
    <w:rsid w:val="004577CD"/>
    <w:rsid w:val="004A01F4"/>
    <w:rsid w:val="004B006D"/>
    <w:rsid w:val="004D67BB"/>
    <w:rsid w:val="004E6DBA"/>
    <w:rsid w:val="00505745"/>
    <w:rsid w:val="00505A99"/>
    <w:rsid w:val="00516453"/>
    <w:rsid w:val="00540CB9"/>
    <w:rsid w:val="0054771F"/>
    <w:rsid w:val="005B6DD3"/>
    <w:rsid w:val="005B7D24"/>
    <w:rsid w:val="005D639C"/>
    <w:rsid w:val="005E01C2"/>
    <w:rsid w:val="005F1839"/>
    <w:rsid w:val="006075E6"/>
    <w:rsid w:val="00616983"/>
    <w:rsid w:val="00620007"/>
    <w:rsid w:val="0063672B"/>
    <w:rsid w:val="0064341E"/>
    <w:rsid w:val="00665923"/>
    <w:rsid w:val="006705CE"/>
    <w:rsid w:val="00687FC7"/>
    <w:rsid w:val="006C12B1"/>
    <w:rsid w:val="006D636F"/>
    <w:rsid w:val="007059FC"/>
    <w:rsid w:val="00752679"/>
    <w:rsid w:val="00767561"/>
    <w:rsid w:val="007960BE"/>
    <w:rsid w:val="007A25AB"/>
    <w:rsid w:val="007F1278"/>
    <w:rsid w:val="0083315F"/>
    <w:rsid w:val="008833D5"/>
    <w:rsid w:val="008C4618"/>
    <w:rsid w:val="008E15C5"/>
    <w:rsid w:val="00920B4C"/>
    <w:rsid w:val="00921F71"/>
    <w:rsid w:val="00932373"/>
    <w:rsid w:val="009711E6"/>
    <w:rsid w:val="00995E58"/>
    <w:rsid w:val="009B345B"/>
    <w:rsid w:val="009D563A"/>
    <w:rsid w:val="009F5ACD"/>
    <w:rsid w:val="009F6556"/>
    <w:rsid w:val="009F6723"/>
    <w:rsid w:val="00A46ED7"/>
    <w:rsid w:val="00A50D17"/>
    <w:rsid w:val="00A53581"/>
    <w:rsid w:val="00A541B1"/>
    <w:rsid w:val="00A83983"/>
    <w:rsid w:val="00A92394"/>
    <w:rsid w:val="00A9426D"/>
    <w:rsid w:val="00AB0CCD"/>
    <w:rsid w:val="00AB4DFE"/>
    <w:rsid w:val="00AC3E52"/>
    <w:rsid w:val="00AD7E6E"/>
    <w:rsid w:val="00B003D4"/>
    <w:rsid w:val="00B154BC"/>
    <w:rsid w:val="00B54CD2"/>
    <w:rsid w:val="00B56459"/>
    <w:rsid w:val="00B7584C"/>
    <w:rsid w:val="00B80779"/>
    <w:rsid w:val="00B92DB5"/>
    <w:rsid w:val="00BA3DDB"/>
    <w:rsid w:val="00BB16B6"/>
    <w:rsid w:val="00C1283D"/>
    <w:rsid w:val="00C31A11"/>
    <w:rsid w:val="00C62071"/>
    <w:rsid w:val="00CA6BB6"/>
    <w:rsid w:val="00CA7DB8"/>
    <w:rsid w:val="00CD4013"/>
    <w:rsid w:val="00CE0360"/>
    <w:rsid w:val="00CE61FF"/>
    <w:rsid w:val="00D05B3C"/>
    <w:rsid w:val="00D146C7"/>
    <w:rsid w:val="00D20788"/>
    <w:rsid w:val="00D72713"/>
    <w:rsid w:val="00D82F85"/>
    <w:rsid w:val="00DA0F34"/>
    <w:rsid w:val="00DB03EC"/>
    <w:rsid w:val="00DD10A4"/>
    <w:rsid w:val="00DE3107"/>
    <w:rsid w:val="00DE4E46"/>
    <w:rsid w:val="00DF4805"/>
    <w:rsid w:val="00E122BC"/>
    <w:rsid w:val="00E12463"/>
    <w:rsid w:val="00E13F83"/>
    <w:rsid w:val="00E25D78"/>
    <w:rsid w:val="00E47584"/>
    <w:rsid w:val="00E96CE0"/>
    <w:rsid w:val="00EA5AFA"/>
    <w:rsid w:val="00EF5924"/>
    <w:rsid w:val="00F41F81"/>
    <w:rsid w:val="00FB4335"/>
    <w:rsid w:val="00FC4167"/>
    <w:rsid w:val="00FD24F4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ACD1"/>
  <w15:docId w15:val="{191E88E5-E303-407C-902C-5207B191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03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E7C0E"/>
  </w:style>
  <w:style w:type="character" w:customStyle="1" w:styleId="RodapChar">
    <w:name w:val="Rodapé Char"/>
    <w:basedOn w:val="Fontepargpadro"/>
    <w:link w:val="Rodap"/>
    <w:uiPriority w:val="99"/>
    <w:qFormat/>
    <w:rsid w:val="00FE7C0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42B4B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E7C0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E7C0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42B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34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7D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7D1A"/>
    <w:rPr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7D1A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7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FDDB4-7C3B-43A0-9A64-BD76A69F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4</Pages>
  <Words>925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Barbosa</dc:creator>
  <cp:keywords/>
  <dc:description/>
  <cp:lastModifiedBy>Usuario</cp:lastModifiedBy>
  <cp:revision>7</cp:revision>
  <cp:lastPrinted>2020-05-15T19:17:00Z</cp:lastPrinted>
  <dcterms:created xsi:type="dcterms:W3CDTF">2020-09-08T20:02:00Z</dcterms:created>
  <dcterms:modified xsi:type="dcterms:W3CDTF">2020-09-23T05:59:00Z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